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3" w:rsidRPr="00291326" w:rsidRDefault="00CC4863" w:rsidP="00291326">
      <w:pPr>
        <w:pStyle w:val="a3"/>
        <w:spacing w:before="0" w:beforeAutospacing="0" w:after="0" w:afterAutospacing="0"/>
        <w:ind w:right="-1"/>
        <w:contextualSpacing/>
        <w:jc w:val="center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>Федеральное государственное бюджетное образовательное учреждение высшего образования.</w:t>
      </w:r>
    </w:p>
    <w:p w:rsidR="00CC4863" w:rsidRPr="00291326" w:rsidRDefault="00CC4863" w:rsidP="00291326">
      <w:pPr>
        <w:pStyle w:val="a3"/>
        <w:spacing w:before="0" w:beforeAutospacing="0" w:after="0" w:afterAutospacing="0"/>
        <w:ind w:right="-1"/>
        <w:contextualSpacing/>
        <w:jc w:val="center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>«Астраханский государственный медицинский университет»</w:t>
      </w:r>
    </w:p>
    <w:p w:rsidR="00CC4863" w:rsidRPr="00291326" w:rsidRDefault="00CC4863" w:rsidP="00291326">
      <w:pPr>
        <w:pStyle w:val="a3"/>
        <w:spacing w:before="0" w:beforeAutospacing="0" w:after="0" w:afterAutospacing="0"/>
        <w:ind w:right="-1"/>
        <w:contextualSpacing/>
        <w:jc w:val="center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>Министерства здравоохранения Российской Федерации.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</w:rPr>
      </w:pPr>
    </w:p>
    <w:p w:rsidR="00CC4863" w:rsidRPr="00291326" w:rsidRDefault="00291326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Кафедра______________________________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Заведующий </w:t>
      </w:r>
      <w:r w:rsidR="00291326">
        <w:rPr>
          <w:color w:val="000000" w:themeColor="text1"/>
          <w:sz w:val="28"/>
          <w:szCs w:val="28"/>
        </w:rPr>
        <w:t>кафедрой__________________</w:t>
      </w:r>
    </w:p>
    <w:p w:rsidR="00CC4863" w:rsidRPr="00291326" w:rsidRDefault="00291326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8"/>
          <w:szCs w:val="28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40"/>
          <w:szCs w:val="40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40"/>
          <w:szCs w:val="40"/>
        </w:rPr>
      </w:pPr>
      <w:r w:rsidRPr="00291326">
        <w:rPr>
          <w:color w:val="000000" w:themeColor="text1"/>
          <w:sz w:val="40"/>
          <w:szCs w:val="40"/>
        </w:rPr>
        <w:t>Реферат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36"/>
          <w:szCs w:val="36"/>
        </w:rPr>
      </w:pPr>
      <w:r w:rsidRPr="00291326">
        <w:rPr>
          <w:color w:val="000000" w:themeColor="text1"/>
          <w:sz w:val="36"/>
          <w:szCs w:val="36"/>
        </w:rPr>
        <w:t>Тема: «Хронический гангренозный пульпит»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36"/>
          <w:szCs w:val="36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41195D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>Выполнила:</w:t>
      </w:r>
      <w:r w:rsidR="0041195D">
        <w:rPr>
          <w:color w:val="000000" w:themeColor="text1"/>
          <w:sz w:val="27"/>
          <w:szCs w:val="27"/>
        </w:rPr>
        <w:t xml:space="preserve"> студентка 505 </w:t>
      </w:r>
      <w:r w:rsidRPr="00291326">
        <w:rPr>
          <w:color w:val="000000" w:themeColor="text1"/>
          <w:sz w:val="27"/>
          <w:szCs w:val="27"/>
        </w:rPr>
        <w:t>группы</w:t>
      </w: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>стоматологического факультета</w:t>
      </w:r>
    </w:p>
    <w:p w:rsidR="00CC4863" w:rsidRDefault="0041195D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7"/>
          <w:szCs w:val="27"/>
        </w:rPr>
      </w:pPr>
      <w:proofErr w:type="spellStart"/>
      <w:r>
        <w:rPr>
          <w:color w:val="000000" w:themeColor="text1"/>
          <w:sz w:val="27"/>
          <w:szCs w:val="27"/>
        </w:rPr>
        <w:t>Вазаева</w:t>
      </w:r>
      <w:proofErr w:type="spellEnd"/>
      <w:r>
        <w:rPr>
          <w:color w:val="000000" w:themeColor="text1"/>
          <w:sz w:val="27"/>
          <w:szCs w:val="27"/>
        </w:rPr>
        <w:t xml:space="preserve"> Лейла</w:t>
      </w:r>
    </w:p>
    <w:p w:rsidR="0041195D" w:rsidRDefault="0041195D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Проверил:____________________</w:t>
      </w:r>
    </w:p>
    <w:p w:rsidR="0041195D" w:rsidRPr="00291326" w:rsidRDefault="0041195D" w:rsidP="00291326">
      <w:pPr>
        <w:pStyle w:val="a3"/>
        <w:spacing w:before="0" w:beforeAutospacing="0" w:after="0" w:afterAutospacing="0" w:line="360" w:lineRule="auto"/>
        <w:ind w:right="-1"/>
        <w:jc w:val="right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Pr="00291326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CC4863" w:rsidRDefault="00CC4863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41195D" w:rsidRDefault="0041195D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41195D" w:rsidRDefault="0041195D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41195D" w:rsidRPr="00291326" w:rsidRDefault="0041195D" w:rsidP="00291326">
      <w:pPr>
        <w:pStyle w:val="a3"/>
        <w:spacing w:before="0" w:beforeAutospacing="0" w:after="0" w:afterAutospacing="0" w:line="360" w:lineRule="auto"/>
        <w:ind w:right="-1"/>
        <w:jc w:val="center"/>
        <w:rPr>
          <w:color w:val="000000" w:themeColor="text1"/>
          <w:sz w:val="27"/>
          <w:szCs w:val="27"/>
        </w:rPr>
      </w:pPr>
    </w:p>
    <w:p w:rsidR="004E5859" w:rsidRPr="004E5859" w:rsidRDefault="00CC4863" w:rsidP="004E5859">
      <w:pPr>
        <w:pStyle w:val="a3"/>
        <w:spacing w:before="0" w:beforeAutospacing="0" w:after="0" w:afterAutospacing="0" w:line="360" w:lineRule="auto"/>
        <w:ind w:right="-1"/>
        <w:rPr>
          <w:color w:val="000000" w:themeColor="text1"/>
          <w:sz w:val="27"/>
          <w:szCs w:val="27"/>
        </w:rPr>
      </w:pPr>
      <w:r w:rsidRPr="00291326">
        <w:rPr>
          <w:color w:val="000000" w:themeColor="text1"/>
          <w:sz w:val="27"/>
          <w:szCs w:val="27"/>
        </w:rPr>
        <w:t xml:space="preserve">                                                Астрахань 202</w:t>
      </w:r>
      <w:r w:rsidR="004E5859">
        <w:rPr>
          <w:color w:val="000000" w:themeColor="text1"/>
          <w:sz w:val="27"/>
          <w:szCs w:val="27"/>
        </w:rPr>
        <w:t>0</w:t>
      </w:r>
    </w:p>
    <w:p w:rsidR="00CC4863" w:rsidRDefault="00CC4863" w:rsidP="004E585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4E5859" w:rsidRPr="004E5859" w:rsidRDefault="004E5859" w:rsidP="004E585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863" w:rsidRDefault="00CC4863" w:rsidP="00093F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4E5859" w:rsidRDefault="004E5859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пульпитов</w:t>
      </w:r>
    </w:p>
    <w:p w:rsidR="004E5859" w:rsidRDefault="004E5859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Клиническая картина гангренозного хронического пульпита</w:t>
      </w:r>
    </w:p>
    <w:p w:rsidR="004E5859" w:rsidRDefault="004E5859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Причины возникновения гангренозного хронического пульпита</w:t>
      </w:r>
    </w:p>
    <w:p w:rsidR="004E5859" w:rsidRDefault="004E5859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гангренозного хронического пульпита</w:t>
      </w:r>
    </w:p>
    <w:p w:rsidR="004E5859" w:rsidRDefault="004E5859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Дифференциальная диагностика гангренозного хронического пульпита</w:t>
      </w:r>
    </w:p>
    <w:p w:rsidR="004E5859" w:rsidRPr="00B545A7" w:rsidRDefault="00A37856" w:rsidP="004E5859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Дифференциальная диагностика  хронического гангренозного </w:t>
      </w:r>
      <w:r w:rsidRPr="00B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пульпита</w:t>
      </w: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хронического фиброзного пульпита</w:t>
      </w:r>
    </w:p>
    <w:p w:rsidR="00A37856" w:rsidRPr="00B545A7" w:rsidRDefault="00B545A7" w:rsidP="004E5859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Дифференциальная диагностика хронического гангренозного пульпита и хронического верхушечного периодонтита</w:t>
      </w:r>
    </w:p>
    <w:p w:rsidR="004E5859" w:rsidRDefault="00B545A7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Лечение хронического гангренозного пульпита</w:t>
      </w:r>
    </w:p>
    <w:p w:rsidR="00B545A7" w:rsidRDefault="00B545A7" w:rsidP="004E585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и профилактика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хронического </w:t>
      </w: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гангренозного пульпита</w:t>
      </w: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5A7" w:rsidRPr="00B545A7" w:rsidRDefault="00B545A7" w:rsidP="00B545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F6D" w:rsidRPr="00291326" w:rsidRDefault="00093F6D" w:rsidP="00093F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63" w:rsidRPr="00291326" w:rsidRDefault="00CC4863" w:rsidP="00093F6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Самое распространенное заболевание в стоматологии - это воспаление пульпы; т.е. пульпит, который в сочетании с кариесом (поражением твердых тканей зубов) является причиной жестоких болей, источником заболевания периодонта и нередко приводит к потере зуба.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лечение пульпита является главной задачей терапевтической стоматологии. Залогом успешного лечения пульпита является знание, умение и желание сделать работу качественно, а значит сохранить зуб как орган.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Пульпи</w:t>
      </w:r>
      <w:proofErr w:type="gram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воспалительный процесс в пульпе зуба в результате воздействия на нее различных раздражителей. Наиболее частой причиной пульпита является микроорганизмы и продукты их жизнедеятельности, попадающие в пульповую камеру из кариозной полости через дентинные канальцы.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proofErr w:type="gram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возбудительными воспаления пульпы кокковые формы бактерий, в частности стрептококки, диплококки, стафилококки, грамположительные палочки,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стрептобациллы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лактобациллы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дрожжевые грибы.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Инфицирование пульпы возможно при случайном вскрытии полости зуба во время лечения кариеса, а также ретроградным путем из глубокого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пародонтального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кармана, гайморовой пазухи при ее воспаление, остеомиелите, либо периодонтите в рядом стоящем зубе. Возможно проникновение инфекции в пульпу по кровеносным и лимфатическим путям при острых инфекционных заболеваниях.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Также причиной развития пульпита может являться острая или хроническая травма: механическая, физическая, химическая.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Острая механическая травма возникает при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отломе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коронки зуба с обнажением рога пульпы, при переломе корня, при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травмировании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сосудисто-нервного пучка в области верхушки корня (например, при ударе), вскрытие рога пульпы при лечении кариеса или препарировании зуба под </w:t>
      </w: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коронку, патологическая </w:t>
      </w: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стираемость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зубов, которая может привести к обнажению рога пульпы, завышение пломбы при лечении глубокого кариеса.</w:t>
      </w:r>
      <w:proofErr w:type="gramEnd"/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травма может привести к перегреву пульпы во время препарирования кариозной полости или зуба под коронку, при использовании тупых боров или при работе на турбинной машине в течени</w:t>
      </w:r>
      <w:proofErr w:type="gram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длительного времени без водяного охлаждения.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Химическая травма пульпы может произойти в результате использования сильнодействующих антисептиков (96% - го раствора спирта, 3% раствора хлорамина) при постановке постоянной пломбы без лечебной прокладки при лечении глубокого кариеса, применение пломбированных материалов, обладающих токсичным действием, без изолирующих прокладок, лечение глубокого кариеса у людей немолодого возраста с низкой реактивностью организма.</w:t>
      </w:r>
    </w:p>
    <w:p w:rsidR="00093F6D" w:rsidRPr="00291326" w:rsidRDefault="00093F6D" w:rsidP="00B545A7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Гангренозный пульпит — это поздний этап перманентного пульпита, который характеризуется распадом и воспалением пульпы. В стоматологии данная патология считается вторым по частоте видом первично-хронического пульпита. Иногда гангренозный пульпит бывает продолжением острого диффузного пульпита, который может образоваться как в закрытой, так и открытой полости зуба.</w:t>
      </w:r>
    </w:p>
    <w:p w:rsidR="00093F6D" w:rsidRPr="00291326" w:rsidRDefault="00093F6D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1CC" w:rsidRPr="00291326" w:rsidRDefault="009931CC" w:rsidP="00093F6D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пульпитов</w:t>
      </w:r>
    </w:p>
    <w:p w:rsidR="00093F6D" w:rsidRPr="00291326" w:rsidRDefault="00093F6D" w:rsidP="00093F6D">
      <w:pPr>
        <w:pStyle w:val="a5"/>
        <w:spacing w:line="360" w:lineRule="auto"/>
        <w:ind w:left="12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стоматологи пользуются классификацией, ММСН (1989г.)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1. Острый пульпит: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1) очаговый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2) диффузный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2. Хронический пульпит: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1) фиброзный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2) гангренозный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гипертрофический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3. Хронический пульпит в стадии обострения: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1) обострение хронического фиброзного пульпита;</w:t>
      </w:r>
    </w:p>
    <w:p w:rsidR="009931CC" w:rsidRPr="00291326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2) обострение хронического гангренозного пульпита</w:t>
      </w:r>
    </w:p>
    <w:p w:rsidR="009931CC" w:rsidRDefault="009931CC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4. Состояние после частичного или полного удаления пульпы</w:t>
      </w:r>
    </w:p>
    <w:p w:rsidR="004350F4" w:rsidRDefault="004350F4" w:rsidP="00093F6D">
      <w:pPr>
        <w:pStyle w:val="a5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0F4" w:rsidRPr="00291326" w:rsidRDefault="004350F4" w:rsidP="004350F4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39509"/>
            <wp:effectExtent l="19050" t="0" r="3175" b="0"/>
            <wp:docPr id="8" name="Рисунок 8" descr="https://sun9-63.userapi.com/c850224/v850224531/567a9/Sfr3ZpYcd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3.userapi.com/c850224/v850224531/567a9/Sfr3ZpYcda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CC" w:rsidRPr="00291326" w:rsidRDefault="009931CC" w:rsidP="00093F6D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EE3" w:rsidRPr="00291326" w:rsidRDefault="00BE4EE3" w:rsidP="00093F6D">
      <w:pPr>
        <w:pStyle w:val="a6"/>
        <w:numPr>
          <w:ilvl w:val="0"/>
          <w:numId w:val="3"/>
        </w:numPr>
        <w:shd w:val="clear" w:color="auto" w:fill="FFFFFF"/>
        <w:spacing w:before="259" w:after="13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Клиническая картина</w:t>
      </w:r>
    </w:p>
    <w:p w:rsidR="00093F6D" w:rsidRPr="00291326" w:rsidRDefault="00093F6D" w:rsidP="00093F6D">
      <w:pPr>
        <w:pStyle w:val="a6"/>
        <w:shd w:val="clear" w:color="auto" w:fill="FFFFFF"/>
        <w:spacing w:before="259" w:after="130" w:line="360" w:lineRule="auto"/>
        <w:ind w:left="1211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Жалобы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неприятный запах изо рта;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 медленно нарастающие ноющие боли от горячего, не прекращающиеся после действия раздражителя, чувство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распирания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зубе;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Может быть бессимптомное течение;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дисколорит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(изменение цвета зуба)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Анамнез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Ранее могут отмечаться самопроизвольные боли, которые затем уменьшились или полностью исчезли.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Объективно</w:t>
      </w: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зуба - эмаль имеет серый оттенок.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слизистой оболочки десны  без изменений.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зондировании обнаруживается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Глубокая кариозная полость, с широко раскрытой полостью зуба;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Большое количество размягченного дентина;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Болезненно глубокое зондирование в устьях канала (зависит от степени развития процесса).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Перкуссия безболезненна.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Пальпация безболезненна.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Термодиагностика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боль возникает от горячего, долго не проходящая, медленное нарастание боли и постепенное ее угасание.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ЭОД 60-90 мкА</w:t>
      </w:r>
    </w:p>
    <w:p w:rsid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Рентгенография - глубокая кариозная полость, широко сообщающаяся с полостью зуба</w:t>
      </w:r>
      <w:proofErr w:type="gram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огут быть изменения в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периапикальных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тканях в виде расширения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периодонтальной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щели или даже образования очага деструкции костной ткани в области верхушки корня.</w:t>
      </w:r>
    </w:p>
    <w:p w:rsidR="00527C05" w:rsidRPr="00291326" w:rsidRDefault="00527C05" w:rsidP="00527C05">
      <w:pPr>
        <w:shd w:val="clear" w:color="auto" w:fill="FFFFFF"/>
        <w:spacing w:after="1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86117" cy="1927654"/>
            <wp:effectExtent l="19050" t="0" r="0" b="0"/>
            <wp:docPr id="11" name="Рисунок 11" descr="https://spb.startsmile.ru/upload/medialibrary/680/stadii_razvitiya_kari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b.startsmile.ru/upload/medialibrary/680/stadii_razvitiya_karie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8" cy="19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6D" w:rsidRPr="00291326" w:rsidRDefault="00093F6D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F6D" w:rsidRPr="00291326" w:rsidRDefault="00093F6D" w:rsidP="00093F6D">
      <w:pPr>
        <w:pStyle w:val="3"/>
        <w:numPr>
          <w:ilvl w:val="0"/>
          <w:numId w:val="3"/>
        </w:numPr>
        <w:shd w:val="clear" w:color="auto" w:fill="FFFFFF"/>
        <w:spacing w:before="221" w:after="11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Причины гангренозного пульпита</w:t>
      </w:r>
    </w:p>
    <w:p w:rsidR="00093F6D" w:rsidRPr="00291326" w:rsidRDefault="00093F6D" w:rsidP="00093F6D">
      <w:pPr>
        <w:rPr>
          <w:rFonts w:ascii="Times New Roman" w:hAnsi="Times New Roman" w:cs="Times New Roman"/>
          <w:color w:val="000000" w:themeColor="text1"/>
        </w:rPr>
      </w:pP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Этиология гангренозного пульпита обусловлена проникновением анаэробной и гнилостной микрофлоры в пульповую камеру. Инфицирование может происходить при наличии глубоких карманов пародонта, при вскрытии ротовой полости, остеомиелите, гайморите, при периодонтите соседнего зуба, а также травме зуба (перелом корня, </w:t>
      </w:r>
      <w:proofErr w:type="spellStart"/>
      <w:r w:rsidRPr="00291326">
        <w:rPr>
          <w:color w:val="000000" w:themeColor="text1"/>
          <w:sz w:val="28"/>
          <w:szCs w:val="28"/>
        </w:rPr>
        <w:t>стираемость</w:t>
      </w:r>
      <w:proofErr w:type="spellEnd"/>
      <w:r w:rsidRPr="00291326">
        <w:rPr>
          <w:color w:val="000000" w:themeColor="text1"/>
          <w:sz w:val="28"/>
          <w:szCs w:val="28"/>
        </w:rPr>
        <w:t xml:space="preserve"> зубов, </w:t>
      </w:r>
      <w:proofErr w:type="spellStart"/>
      <w:r w:rsidRPr="00291326">
        <w:rPr>
          <w:color w:val="000000" w:themeColor="text1"/>
          <w:sz w:val="28"/>
          <w:szCs w:val="28"/>
        </w:rPr>
        <w:t>отлом</w:t>
      </w:r>
      <w:proofErr w:type="spellEnd"/>
      <w:r w:rsidRPr="00291326">
        <w:rPr>
          <w:color w:val="000000" w:themeColor="text1"/>
          <w:sz w:val="28"/>
          <w:szCs w:val="28"/>
        </w:rPr>
        <w:t xml:space="preserve"> коронки, </w:t>
      </w:r>
      <w:proofErr w:type="spellStart"/>
      <w:r w:rsidRPr="00291326">
        <w:rPr>
          <w:color w:val="000000" w:themeColor="text1"/>
          <w:sz w:val="28"/>
          <w:szCs w:val="28"/>
        </w:rPr>
        <w:t>травмирование</w:t>
      </w:r>
      <w:proofErr w:type="spellEnd"/>
      <w:r w:rsidRPr="00291326">
        <w:rPr>
          <w:color w:val="000000" w:themeColor="text1"/>
          <w:sz w:val="28"/>
          <w:szCs w:val="28"/>
        </w:rPr>
        <w:t xml:space="preserve"> сосудисто-нервного пучка).</w:t>
      </w: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>В патогенезе острого гангренозного пульпита выделяют следующие важные факторы:</w:t>
      </w:r>
    </w:p>
    <w:p w:rsidR="00093F6D" w:rsidRPr="00291326" w:rsidRDefault="00093F6D" w:rsidP="0009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сопротивляемость и длительность раздражения пульпы;</w:t>
      </w:r>
    </w:p>
    <w:p w:rsidR="00093F6D" w:rsidRPr="00291326" w:rsidRDefault="00093F6D" w:rsidP="0009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вирулентность микрофлоры;</w:t>
      </w:r>
    </w:p>
    <w:p w:rsidR="00093F6D" w:rsidRPr="00291326" w:rsidRDefault="00093F6D" w:rsidP="0009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кариеса;</w:t>
      </w:r>
    </w:p>
    <w:p w:rsidR="00093F6D" w:rsidRPr="00291326" w:rsidRDefault="00093F6D" w:rsidP="0009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общее состояние организма;</w:t>
      </w:r>
    </w:p>
    <w:p w:rsidR="00093F6D" w:rsidRPr="00291326" w:rsidRDefault="00093F6D" w:rsidP="0009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пародонта.</w:t>
      </w:r>
    </w:p>
    <w:p w:rsidR="00093F6D" w:rsidRDefault="00093F6D" w:rsidP="004E5859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Гангренозный хронический пульпит сопровождается некрозом </w:t>
      </w:r>
      <w:proofErr w:type="spellStart"/>
      <w:r w:rsidRPr="00291326">
        <w:rPr>
          <w:color w:val="000000" w:themeColor="text1"/>
          <w:sz w:val="28"/>
          <w:szCs w:val="28"/>
        </w:rPr>
        <w:t>коронковой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и корневой части пульпы. На установленном уровне в корневой пульпе образуется демаркационный вал, ниже которого происходит фиброзное воспаление пульпы с омертвлением мелких артерий и фиброзом вен. Выше данного вала пульпа изъявлена и </w:t>
      </w:r>
      <w:proofErr w:type="spellStart"/>
      <w:r w:rsidRPr="00291326">
        <w:rPr>
          <w:color w:val="000000" w:themeColor="text1"/>
          <w:sz w:val="28"/>
          <w:szCs w:val="28"/>
        </w:rPr>
        <w:t>некротизирована</w:t>
      </w:r>
      <w:proofErr w:type="spellEnd"/>
      <w:r w:rsidRPr="00291326">
        <w:rPr>
          <w:color w:val="000000" w:themeColor="text1"/>
          <w:sz w:val="28"/>
          <w:szCs w:val="28"/>
        </w:rPr>
        <w:t>.</w:t>
      </w:r>
    </w:p>
    <w:p w:rsidR="004E5859" w:rsidRPr="00291326" w:rsidRDefault="004E5859" w:rsidP="004E5859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093F6D" w:rsidRPr="00291326" w:rsidRDefault="00093F6D" w:rsidP="00093F6D">
      <w:pPr>
        <w:pStyle w:val="3"/>
        <w:numPr>
          <w:ilvl w:val="0"/>
          <w:numId w:val="3"/>
        </w:numPr>
        <w:shd w:val="clear" w:color="auto" w:fill="FFFFFF"/>
        <w:spacing w:before="221" w:after="11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гангренозного пульпита</w:t>
      </w:r>
    </w:p>
    <w:p w:rsidR="00093F6D" w:rsidRPr="00291326" w:rsidRDefault="00093F6D" w:rsidP="00093F6D">
      <w:pPr>
        <w:rPr>
          <w:rFonts w:ascii="Times New Roman" w:hAnsi="Times New Roman" w:cs="Times New Roman"/>
          <w:color w:val="000000" w:themeColor="text1"/>
        </w:rPr>
      </w:pP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Одним из неотъемлемых этапов диагностики гангренозного пульпита будет анализ жалоб пациента, который во время консультации со стоматологом указывает на особенности и период болезненности зуба. Нужно учесть, что несколько недель боль может продолжаться, после чего </w:t>
      </w:r>
      <w:r w:rsidRPr="00291326">
        <w:rPr>
          <w:color w:val="000000" w:themeColor="text1"/>
          <w:sz w:val="28"/>
          <w:szCs w:val="28"/>
        </w:rPr>
        <w:lastRenderedPageBreak/>
        <w:t xml:space="preserve">самопроизвольно прекратиться. После сбора и оценки анамнеза стоматолог принимается за зрительный и инструментальный осмотр полости рта пациента. Первой отличительной особенностью диагностики данной патологии будет сравнение оттенка эмали с другими зубами. При этом зубная коронка может иметь полное или частичное повреждение. Это дает возможность определить заполнение полости размягченным дентином. Инструментальная диагностика осуществляется с помощью зонда, реакция после </w:t>
      </w:r>
      <w:proofErr w:type="gramStart"/>
      <w:r w:rsidRPr="00291326">
        <w:rPr>
          <w:color w:val="000000" w:themeColor="text1"/>
          <w:sz w:val="28"/>
          <w:szCs w:val="28"/>
        </w:rPr>
        <w:t>применения</w:t>
      </w:r>
      <w:proofErr w:type="gramEnd"/>
      <w:r w:rsidRPr="00291326">
        <w:rPr>
          <w:color w:val="000000" w:themeColor="text1"/>
          <w:sz w:val="28"/>
          <w:szCs w:val="28"/>
        </w:rPr>
        <w:t xml:space="preserve"> которого будет обусловлена степенью </w:t>
      </w:r>
      <w:proofErr w:type="spellStart"/>
      <w:r w:rsidRPr="00291326">
        <w:rPr>
          <w:color w:val="000000" w:themeColor="text1"/>
          <w:sz w:val="28"/>
          <w:szCs w:val="28"/>
        </w:rPr>
        <w:t>травмирования</w:t>
      </w:r>
      <w:proofErr w:type="spellEnd"/>
      <w:r w:rsidRPr="00291326">
        <w:rPr>
          <w:color w:val="000000" w:themeColor="text1"/>
          <w:sz w:val="28"/>
          <w:szCs w:val="28"/>
        </w:rPr>
        <w:t xml:space="preserve"> зуба.</w:t>
      </w: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>Для диагностики данной патологии могут применяться термические раздражители (</w:t>
      </w:r>
      <w:proofErr w:type="spellStart"/>
      <w:r w:rsidRPr="00291326">
        <w:rPr>
          <w:color w:val="000000" w:themeColor="text1"/>
          <w:sz w:val="28"/>
          <w:szCs w:val="28"/>
        </w:rPr>
        <w:t>термодиагностика</w:t>
      </w:r>
      <w:proofErr w:type="spellEnd"/>
      <w:r w:rsidRPr="00291326">
        <w:rPr>
          <w:color w:val="000000" w:themeColor="text1"/>
          <w:sz w:val="28"/>
          <w:szCs w:val="28"/>
        </w:rPr>
        <w:t xml:space="preserve">), под влиянием которых пораженный зуб вызывает резкий болевой синдром, что постепенно уменьшается. Также используется метод электродиагностики, позволяющий выявить понижение </w:t>
      </w:r>
      <w:proofErr w:type="spellStart"/>
      <w:r w:rsidRPr="00291326">
        <w:rPr>
          <w:color w:val="000000" w:themeColor="text1"/>
          <w:sz w:val="28"/>
          <w:szCs w:val="28"/>
        </w:rPr>
        <w:t>электровозбудимости</w:t>
      </w:r>
      <w:proofErr w:type="spellEnd"/>
      <w:r w:rsidRPr="00291326">
        <w:rPr>
          <w:color w:val="000000" w:themeColor="text1"/>
          <w:sz w:val="28"/>
          <w:szCs w:val="28"/>
        </w:rPr>
        <w:t xml:space="preserve"> пульпы. Для подтверждения предварительного диагноза доктор назначает рентгенологическое исследование, по итогам которого будет определено нарушение </w:t>
      </w:r>
      <w:proofErr w:type="spellStart"/>
      <w:r w:rsidRPr="00291326">
        <w:rPr>
          <w:color w:val="000000" w:themeColor="text1"/>
          <w:sz w:val="28"/>
          <w:szCs w:val="28"/>
        </w:rPr>
        <w:t>периапикальной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ткани, что сопровождается расширенной </w:t>
      </w:r>
      <w:proofErr w:type="spellStart"/>
      <w:r w:rsidRPr="00291326">
        <w:rPr>
          <w:color w:val="000000" w:themeColor="text1"/>
          <w:sz w:val="28"/>
          <w:szCs w:val="28"/>
        </w:rPr>
        <w:t>периодонтальной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щелью и </w:t>
      </w:r>
      <w:proofErr w:type="spellStart"/>
      <w:r w:rsidRPr="00291326">
        <w:rPr>
          <w:color w:val="000000" w:themeColor="text1"/>
          <w:sz w:val="28"/>
          <w:szCs w:val="28"/>
        </w:rPr>
        <w:t>травмированием</w:t>
      </w:r>
      <w:proofErr w:type="spellEnd"/>
      <w:r w:rsidRPr="00291326">
        <w:rPr>
          <w:color w:val="000000" w:themeColor="text1"/>
          <w:sz w:val="28"/>
          <w:szCs w:val="28"/>
        </w:rPr>
        <w:t xml:space="preserve"> тканей корня зуба.</w:t>
      </w: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>Хронический гангренозный пульпит нужно дифференцировать от фиброзного пульпита, глубокого и среднего кариеса, а также верхушечного периодонтита.</w:t>
      </w:r>
    </w:p>
    <w:p w:rsidR="00093F6D" w:rsidRPr="00BE4EE3" w:rsidRDefault="00093F6D" w:rsidP="00093F6D">
      <w:pPr>
        <w:shd w:val="clear" w:color="auto" w:fill="FFFFFF"/>
        <w:spacing w:after="13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EE3" w:rsidRPr="00291326" w:rsidRDefault="00BE4EE3" w:rsidP="00954D52">
      <w:pPr>
        <w:pStyle w:val="a6"/>
        <w:numPr>
          <w:ilvl w:val="0"/>
          <w:numId w:val="3"/>
        </w:numPr>
        <w:shd w:val="clear" w:color="auto" w:fill="FFFFFF"/>
        <w:spacing w:before="259" w:after="13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Дифференциальная диагностика  хронического гангре</w:t>
      </w:r>
      <w:r w:rsidR="00A37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29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озного пульпита</w:t>
      </w:r>
    </w:p>
    <w:p w:rsidR="00BE4EE3" w:rsidRPr="00BE4EE3" w:rsidRDefault="00A37856" w:rsidP="00954D52">
      <w:pPr>
        <w:shd w:val="clear" w:color="auto" w:fill="FFFFFF"/>
        <w:spacing w:after="1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954D52"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.1. </w:t>
      </w:r>
      <w:r w:rsidR="00BE4EE3"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Дифференциальная диагностика  хронического гангренозного пульпита</w:t>
      </w:r>
      <w:r w:rsidR="00BE4EE3"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E4EE3"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хронического фиброзного пульпита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Общее: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боли от всех видов раздражителей, долго не проходящие после их устранения, но в некоторых случаях может быть бессимптомное течение;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анамнезе могут быть самопроизвольные приступообразные боли;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глубокая кариозная полость сообщается с полостью зуба;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термодиагностика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реакция на температурные раздражители долго не проходит после их устранения;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перкуссия безболезненна.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Различия: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жалобы при хроническом фиброзном пульпите на ноющие боли от всех видов раздражителей: при резкой смене температур, при вдыхании холодного воздуха, при хроническом гангренозном пульпите  на ноющие боли от горячего, не прекращающиеся после действия раздражителя, имеется  неприятный запах изо рта;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цвет зуба при хроническом фиброзном пульпите не изменен, при хроническом гангренозном пульпите эмаль имеет серый оттенок;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зондирование при хроническом фиброзном пульпите болезненно в точке сообщения, пульпа кровоточит, при хроническом гангренозном пульпите болезненно глубокое зондирование в устьях канала (зависит от степени развития процесса);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термодиагностика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хроническом фиброзном пульпите </w:t>
      </w:r>
      <w:proofErr w:type="gram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болезненна</w:t>
      </w:r>
      <w:proofErr w:type="gram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холодного раздражителя, долго не проходящая, при хроническом гангренозном пульпите болезненна от горячего раздражителя, медленно нарастающая и так же медленно исчезает;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</w:t>
      </w:r>
      <w:proofErr w:type="gram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ЭОД при хроническом фиброзном пульпите 35-50 мкА, при хроническом гангренозном пульпите 60-90 мкА;</w:t>
      </w:r>
      <w:proofErr w:type="gramEnd"/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 рентгенография при хроническом фиброзном пульпите могут быть изменения в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периапикальных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тканях в виде расширения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периодонтальной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щели (в 30% случаев), при хроническом гангренозном пульпите могут быть изменения в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периапикальных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тканях в виде расширения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периодонтальной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шели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даже образования очага деструкции костной ткани.</w:t>
      </w:r>
    </w:p>
    <w:p w:rsidR="00BE4EE3" w:rsidRPr="00BE4EE3" w:rsidRDefault="00B545A7" w:rsidP="00954D52">
      <w:pPr>
        <w:shd w:val="clear" w:color="auto" w:fill="FFFFFF"/>
        <w:spacing w:after="1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954D52"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.2. </w:t>
      </w:r>
      <w:r w:rsidR="00BE4EE3"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Дифференциальная диагностика хронического гангренозного пульпита и хронического верхушечного периодонтита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Общее: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иногда бессимптомное течение (вне обострения);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больной может указывать на сильные боли в прошлом, которые затем уменьшились или полностью исчезли;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жалобы на гнилостный запах из кариозной полости;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значительное разрушение твердых тканей зуба, наличие глубокой кариозной полости, которая сообщается с полостью зуба;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изменение цвета коронки зуба;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перкуссия безболезненна;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безболезненное зондирование поверхностных слоев в полости зуба;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изменения на рентгенограмме в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периапикальных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тканях.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Различия: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жалобы </w:t>
      </w:r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хроническом гангренозном пульпите</w:t>
      </w: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ноющие боли от различных раздражителей, главным образом от горячего, не проходящие после устранения раздражителя, при давлении пищевого комка на зуб, неприятный запах изо рта, чувство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распирания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«неловкости» в зубе; при хроническом верхушечном периодонтите болей от раздражителей нет, бессимптомное течение или жалобы на наличие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свиша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чувствительность при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накусывании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 слизистая оболочка десны  при хроническом гангренозном пульпите   без изменений, при хроническом верхушечном периодонтите </w:t>
      </w: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 наличие свища, симптом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вазопареза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симптом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Мармассе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отраженного удара, застойная гиперемия;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зондирование при хроническом гангренозном пульпите болезненно в устье канала или в глубине канала, при хроническом верхушечном периодонтите безболезненно;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термодиагностика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хроническом гангренозном пульпите - реакция на температурные раздражители долго не проходит, при хроническом верхушечном периодонтите реакция на температурные раздражители отсутствует;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 ЭОД при хроническом гангренозном пульпите 60-90 мкА, при хроническом верхушечном периодонтите свыше 100 мкА;</w:t>
      </w:r>
    </w:p>
    <w:p w:rsidR="00BE4EE3" w:rsidRPr="00BE4EE3" w:rsidRDefault="00BE4EE3" w:rsidP="00093F6D">
      <w:pPr>
        <w:shd w:val="clear" w:color="auto" w:fill="FFFFFF"/>
        <w:spacing w:after="13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 на рентгенограмме при хроническом гангренозном пульпите возможно расширение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периодонтальной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щели или даже очаг разрежения (в 30% случаев), при хроническом верхушечном периодонтите изменения в </w:t>
      </w:r>
      <w:proofErr w:type="spellStart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периапикальных</w:t>
      </w:r>
      <w:proofErr w:type="spellEnd"/>
      <w:r w:rsidRPr="00BE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тканях, характерные для той или иной формы хронического периодонтита.</w:t>
      </w:r>
    </w:p>
    <w:p w:rsidR="00093F6D" w:rsidRPr="00291326" w:rsidRDefault="00954D52" w:rsidP="00954D52">
      <w:pPr>
        <w:pStyle w:val="3"/>
        <w:shd w:val="clear" w:color="auto" w:fill="FFFFFF"/>
        <w:spacing w:before="221" w:after="11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93F6D"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r w:rsidR="00B5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хронического </w:t>
      </w:r>
      <w:r w:rsidR="00093F6D"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гангренозного пульпита</w:t>
      </w:r>
    </w:p>
    <w:p w:rsidR="00093F6D" w:rsidRPr="00291326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Лечение гангренозного пульпита предусматривает хирургическое удаление </w:t>
      </w:r>
      <w:proofErr w:type="spellStart"/>
      <w:r w:rsidRPr="00291326">
        <w:rPr>
          <w:color w:val="000000" w:themeColor="text1"/>
          <w:sz w:val="28"/>
          <w:szCs w:val="28"/>
        </w:rPr>
        <w:t>некротизированной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пульпы, консервативные технологии лечения не применяются.</w:t>
      </w:r>
    </w:p>
    <w:p w:rsidR="00093F6D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Лечение данного дефекта осуществляется под местным инъекционным обезболиванием. В стоматологической практике применяют такие виды анестезии, как инфильтрационная, </w:t>
      </w:r>
      <w:proofErr w:type="spellStart"/>
      <w:r w:rsidRPr="00291326">
        <w:rPr>
          <w:color w:val="000000" w:themeColor="text1"/>
          <w:sz w:val="28"/>
          <w:szCs w:val="28"/>
        </w:rPr>
        <w:t>интралигаментарная</w:t>
      </w:r>
      <w:proofErr w:type="spellEnd"/>
      <w:r w:rsidRPr="00291326">
        <w:rPr>
          <w:color w:val="000000" w:themeColor="text1"/>
          <w:sz w:val="28"/>
          <w:szCs w:val="28"/>
        </w:rPr>
        <w:t xml:space="preserve"> и проводниковая. </w:t>
      </w:r>
      <w:proofErr w:type="gramStart"/>
      <w:r w:rsidRPr="00291326">
        <w:rPr>
          <w:color w:val="000000" w:themeColor="text1"/>
          <w:sz w:val="28"/>
          <w:szCs w:val="28"/>
        </w:rPr>
        <w:t>Витальная</w:t>
      </w:r>
      <w:proofErr w:type="gramEnd"/>
      <w:r w:rsidRPr="00291326">
        <w:rPr>
          <w:color w:val="000000" w:themeColor="text1"/>
          <w:sz w:val="28"/>
          <w:szCs w:val="28"/>
        </w:rPr>
        <w:t xml:space="preserve"> </w:t>
      </w:r>
      <w:proofErr w:type="spellStart"/>
      <w:r w:rsidRPr="00291326">
        <w:rPr>
          <w:color w:val="000000" w:themeColor="text1"/>
          <w:sz w:val="28"/>
          <w:szCs w:val="28"/>
        </w:rPr>
        <w:t>пульпэктомия</w:t>
      </w:r>
      <w:proofErr w:type="spellEnd"/>
      <w:r w:rsidRPr="00291326">
        <w:rPr>
          <w:color w:val="000000" w:themeColor="text1"/>
          <w:sz w:val="28"/>
          <w:szCs w:val="28"/>
        </w:rPr>
        <w:t xml:space="preserve"> (удаление пульпы) предусматривает устранение корневой и </w:t>
      </w:r>
      <w:proofErr w:type="spellStart"/>
      <w:r w:rsidRPr="00291326">
        <w:rPr>
          <w:color w:val="000000" w:themeColor="text1"/>
          <w:sz w:val="28"/>
          <w:szCs w:val="28"/>
        </w:rPr>
        <w:t>коронковой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части пульпы. Для предупреждения кровотечения корневой пульпы во время манипуляции могут накладываться тампоны с препаратами кровоостанавливающего </w:t>
      </w:r>
      <w:r w:rsidRPr="00291326">
        <w:rPr>
          <w:color w:val="000000" w:themeColor="text1"/>
          <w:sz w:val="28"/>
          <w:szCs w:val="28"/>
        </w:rPr>
        <w:lastRenderedPageBreak/>
        <w:t>действия, а также применяться диатермокоагуляция (прижигание ткани под воздействием электрического тока).</w:t>
      </w:r>
    </w:p>
    <w:p w:rsidR="00527C05" w:rsidRPr="00291326" w:rsidRDefault="00527C05" w:rsidP="00527C05">
      <w:pPr>
        <w:pStyle w:val="a3"/>
        <w:shd w:val="clear" w:color="auto" w:fill="FFFFFF"/>
        <w:spacing w:before="0" w:beforeAutospacing="0" w:after="110" w:afterAutospacing="0" w:line="360" w:lineRule="auto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226958"/>
            <wp:effectExtent l="19050" t="0" r="3175" b="0"/>
            <wp:docPr id="14" name="Рисунок 14" descr="http://s54.radikal.ru/i145/1102/4f/c39ed332b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54.radikal.ru/i145/1102/4f/c39ed332b5a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6D" w:rsidRDefault="00093F6D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Пломбирование корневых каналов предполагает </w:t>
      </w:r>
      <w:proofErr w:type="spellStart"/>
      <w:r w:rsidRPr="00291326">
        <w:rPr>
          <w:color w:val="000000" w:themeColor="text1"/>
          <w:sz w:val="28"/>
          <w:szCs w:val="28"/>
        </w:rPr>
        <w:t>обтурацию</w:t>
      </w:r>
      <w:proofErr w:type="spellEnd"/>
      <w:r w:rsidRPr="00291326">
        <w:rPr>
          <w:color w:val="000000" w:themeColor="text1"/>
          <w:sz w:val="28"/>
          <w:szCs w:val="28"/>
        </w:rPr>
        <w:t xml:space="preserve"> с последующим наложением временной пломбы. Через неделю производится постоянная пломбировка корневых каналов, рентген-контроль, с помощью которого оценивается состояние тканей и отсутствие в них процессов воспаления. После этого выполняется реконструкция </w:t>
      </w:r>
      <w:proofErr w:type="spellStart"/>
      <w:r w:rsidRPr="00291326">
        <w:rPr>
          <w:color w:val="000000" w:themeColor="text1"/>
          <w:sz w:val="28"/>
          <w:szCs w:val="28"/>
        </w:rPr>
        <w:t>коронковой</w:t>
      </w:r>
      <w:proofErr w:type="spellEnd"/>
      <w:r w:rsidRPr="00291326">
        <w:rPr>
          <w:color w:val="000000" w:themeColor="text1"/>
          <w:sz w:val="28"/>
          <w:szCs w:val="28"/>
        </w:rPr>
        <w:t xml:space="preserve"> части зуба. В отдельных случаях, со временем, пациенту рекомендуется ортопедическое лечение, которое направлено на несъемное протезирование зуба с помощью искусственной коронки.</w:t>
      </w:r>
    </w:p>
    <w:p w:rsidR="00B545A7" w:rsidRPr="00291326" w:rsidRDefault="00B545A7" w:rsidP="00093F6D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954D52" w:rsidRPr="00291326" w:rsidRDefault="00954D52" w:rsidP="00954D52">
      <w:pPr>
        <w:pStyle w:val="3"/>
        <w:shd w:val="clear" w:color="auto" w:fill="FFFFFF"/>
        <w:spacing w:before="221" w:after="11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Прогноз и профилактика </w:t>
      </w:r>
      <w:r w:rsidR="00B5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хронического </w:t>
      </w: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гангренозного пульпита</w:t>
      </w:r>
    </w:p>
    <w:p w:rsidR="00954D52" w:rsidRPr="00291326" w:rsidRDefault="00954D52" w:rsidP="00954D52">
      <w:pPr>
        <w:rPr>
          <w:rFonts w:ascii="Times New Roman" w:hAnsi="Times New Roman" w:cs="Times New Roman"/>
          <w:color w:val="000000" w:themeColor="text1"/>
        </w:rPr>
      </w:pPr>
    </w:p>
    <w:p w:rsidR="00954D52" w:rsidRPr="00291326" w:rsidRDefault="00954D52" w:rsidP="00B545A7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Проведение правильного </w:t>
      </w:r>
      <w:proofErr w:type="spellStart"/>
      <w:r w:rsidRPr="00291326">
        <w:rPr>
          <w:color w:val="000000" w:themeColor="text1"/>
          <w:sz w:val="28"/>
          <w:szCs w:val="28"/>
        </w:rPr>
        <w:t>эндодонтического</w:t>
      </w:r>
      <w:proofErr w:type="spellEnd"/>
      <w:r w:rsidRPr="00291326">
        <w:rPr>
          <w:color w:val="000000" w:themeColor="text1"/>
          <w:sz w:val="28"/>
          <w:szCs w:val="28"/>
        </w:rPr>
        <w:t xml:space="preserve"> лечения гангренозного пульпита позволяет сберечь зуб как функциональную единицу. Признаками эффективного и благоприятного лечения будут:</w:t>
      </w:r>
    </w:p>
    <w:p w:rsidR="00954D52" w:rsidRPr="00291326" w:rsidRDefault="00954D52" w:rsidP="00954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запаха из полости рта;</w:t>
      </w:r>
    </w:p>
    <w:p w:rsidR="00954D52" w:rsidRPr="00291326" w:rsidRDefault="00954D52" w:rsidP="00954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стихание болевых ощущений;</w:t>
      </w:r>
    </w:p>
    <w:p w:rsidR="00954D52" w:rsidRPr="00291326" w:rsidRDefault="00954D52" w:rsidP="00954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температурных реакций;</w:t>
      </w:r>
    </w:p>
    <w:p w:rsidR="00954D52" w:rsidRPr="00291326" w:rsidRDefault="00954D52" w:rsidP="00954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оттенка зубной эмали;</w:t>
      </w:r>
    </w:p>
    <w:p w:rsidR="00954D52" w:rsidRPr="00291326" w:rsidRDefault="00954D52" w:rsidP="00954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>регрессирование</w:t>
      </w:r>
      <w:proofErr w:type="spellEnd"/>
      <w:r w:rsidRPr="0029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временных изменений периодонта.</w:t>
      </w:r>
    </w:p>
    <w:p w:rsidR="00954D52" w:rsidRPr="00291326" w:rsidRDefault="00954D52" w:rsidP="00B545A7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>Отсутствие надлежащего лечения может спровоцировать полное отмирание корневой пульпы и образование периодонтита, что в дальнейшем может привести к длительному лечению или потере зуба.</w:t>
      </w:r>
    </w:p>
    <w:p w:rsidR="00954D52" w:rsidRPr="00291326" w:rsidRDefault="00954D52" w:rsidP="00B545A7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291326">
        <w:rPr>
          <w:color w:val="000000" w:themeColor="text1"/>
          <w:sz w:val="28"/>
          <w:szCs w:val="28"/>
        </w:rPr>
        <w:t xml:space="preserve">В качестве профилактических действий гангренозного пульпита больному необходимо регулярно посещать стоматологический кабинет для осмотра, соблюдать чистоту полости рта, а также своевременно лечить острый пульпит и </w:t>
      </w:r>
      <w:proofErr w:type="gramStart"/>
      <w:r w:rsidRPr="00291326">
        <w:rPr>
          <w:color w:val="000000" w:themeColor="text1"/>
          <w:sz w:val="28"/>
          <w:szCs w:val="28"/>
        </w:rPr>
        <w:t>кариозное</w:t>
      </w:r>
      <w:proofErr w:type="gramEnd"/>
      <w:r w:rsidRPr="00291326">
        <w:rPr>
          <w:color w:val="000000" w:themeColor="text1"/>
          <w:sz w:val="28"/>
          <w:szCs w:val="28"/>
        </w:rPr>
        <w:t xml:space="preserve"> </w:t>
      </w:r>
      <w:proofErr w:type="spellStart"/>
      <w:r w:rsidRPr="00291326">
        <w:rPr>
          <w:color w:val="000000" w:themeColor="text1"/>
          <w:sz w:val="28"/>
          <w:szCs w:val="28"/>
        </w:rPr>
        <w:t>травмирование</w:t>
      </w:r>
      <w:proofErr w:type="spellEnd"/>
      <w:r w:rsidRPr="00291326">
        <w:rPr>
          <w:color w:val="000000" w:themeColor="text1"/>
          <w:sz w:val="28"/>
          <w:szCs w:val="28"/>
        </w:rPr>
        <w:t xml:space="preserve"> зубов.</w:t>
      </w:r>
    </w:p>
    <w:p w:rsidR="00954D52" w:rsidRPr="00291326" w:rsidRDefault="00954D52" w:rsidP="00B545A7">
      <w:pPr>
        <w:pStyle w:val="a3"/>
        <w:shd w:val="clear" w:color="auto" w:fill="FFFFFF"/>
        <w:spacing w:before="0" w:beforeAutospacing="0" w:after="11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E4EE3" w:rsidRPr="00291326" w:rsidRDefault="00954D52" w:rsidP="00B545A7">
      <w:pPr>
        <w:tabs>
          <w:tab w:val="left" w:pos="589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291326" w:rsidRPr="00291326" w:rsidRDefault="00291326" w:rsidP="0056239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Подвести черту всему описанному в работе можно следующим образом.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="005623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         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Пульпит представляет собой довольно распространенное стоматологическое заболевание, причина появления которого – это воздействие большого количества раздражителей на пульпу зуба (микроорганизмов, температуры, травматических и химических факторов).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="005623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         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Существует несколько классификаций разновидностей пульпита в зависимости от состояния пульпы, но в целом все заболевания подвергаются 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стоматологическому лечению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="005623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         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Лечение пульпита на современном этапе развития стоматологии, проходят с помощью консервативных и хирургических методов. Кроме того, за последнее время, в практику постоянно внедряются новейшие технологии лечения пульпита.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="005623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         </w:t>
      </w: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Всё это позволяет значительно увеличить объем и улучшить качество стоматологической помощи оказываемой населению на сегодняшний день.</w:t>
      </w:r>
    </w:p>
    <w:p w:rsidR="00291326" w:rsidRPr="00291326" w:rsidRDefault="00291326" w:rsidP="0029132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Список </w:t>
      </w:r>
      <w:proofErr w:type="gramStart"/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использованных</w:t>
      </w:r>
      <w:proofErr w:type="gramEnd"/>
      <w:r w:rsidRPr="00291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61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литературы</w:t>
      </w: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Данилевский Н.Ф., </w:t>
      </w: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Сидельникова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Л.Ф., </w:t>
      </w: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Рахний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Ж.И. Пульпит. – Киев: </w:t>
      </w:r>
      <w:proofErr w:type="spellStart"/>
      <w:proofErr w:type="gram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</w:t>
      </w:r>
      <w:proofErr w:type="spellEnd"/>
      <w:proofErr w:type="gram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 «Здоровье», 2003.</w:t>
      </w:r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Девитальные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лечения пульпита [электронный ресурс] // </w:t>
      </w:r>
      <w:hyperlink r:id="rId8" w:history="1">
        <w:r w:rsidRPr="002913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http://www.32zubika.ru/devitalnye-metody-lechenija-pulpita-51.html</w:t>
        </w:r>
      </w:hyperlink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Ежедневные проблемы в клинике: Пульпит – Что делать? // Новое в стоматологии 2003. - №5.</w:t>
      </w:r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 В.С., Винниченко Ю.Л., Иванова Е.В. Воспаление пульпы зуба. Издательство «МИА», Москва, 2003 г.</w:t>
      </w:r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пульпита [электронный ресурс] // </w:t>
      </w:r>
      <w:hyperlink r:id="rId9" w:history="1">
        <w:r w:rsidRPr="002913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http://bionicdentis.ru/lechenie-pulpita</w:t>
        </w:r>
      </w:hyperlink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пульпита [электронный ресурс] // </w:t>
      </w:r>
      <w:hyperlink r:id="rId10" w:history="1">
        <w:r w:rsidRPr="002913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http://bionicdentis.ru/lechenie-pulpita</w:t>
        </w:r>
      </w:hyperlink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Лукиных Л. М., Шестопалова Л. В. Пульпит (клиника, диагностика, лечение). – Нижний Новгород: </w:t>
      </w:r>
      <w:proofErr w:type="spellStart"/>
      <w:proofErr w:type="gram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</w:t>
      </w:r>
      <w:proofErr w:type="spellEnd"/>
      <w:proofErr w:type="gram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 Нижегородской государственной медицинской академии, 2004.</w:t>
      </w:r>
    </w:p>
    <w:p w:rsidR="00291326" w:rsidRPr="00291326" w:rsidRDefault="00291326" w:rsidP="00291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Петрикас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Ж. </w:t>
      </w: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Пульпэктомия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М. </w:t>
      </w:r>
      <w:proofErr w:type="spellStart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АльфаПресс</w:t>
      </w:r>
      <w:proofErr w:type="spellEnd"/>
      <w:r w:rsidRPr="0029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2006.</w:t>
      </w:r>
    </w:p>
    <w:p w:rsidR="00954D52" w:rsidRPr="00954D52" w:rsidRDefault="00954D52" w:rsidP="00954D52">
      <w:pPr>
        <w:tabs>
          <w:tab w:val="left" w:pos="5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4D52" w:rsidRPr="00954D52" w:rsidSect="003A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69B"/>
    <w:multiLevelType w:val="multilevel"/>
    <w:tmpl w:val="E256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26F4"/>
    <w:multiLevelType w:val="multilevel"/>
    <w:tmpl w:val="8EA4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F241E7"/>
    <w:multiLevelType w:val="multilevel"/>
    <w:tmpl w:val="0958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B66AC"/>
    <w:multiLevelType w:val="hybridMultilevel"/>
    <w:tmpl w:val="158ABE28"/>
    <w:lvl w:ilvl="0" w:tplc="C2A26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594CF6"/>
    <w:multiLevelType w:val="multilevel"/>
    <w:tmpl w:val="150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22291"/>
    <w:multiLevelType w:val="multilevel"/>
    <w:tmpl w:val="9A8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863"/>
    <w:rsid w:val="00093F6D"/>
    <w:rsid w:val="00261566"/>
    <w:rsid w:val="00291326"/>
    <w:rsid w:val="003A5CC1"/>
    <w:rsid w:val="0041195D"/>
    <w:rsid w:val="004350F4"/>
    <w:rsid w:val="004E5859"/>
    <w:rsid w:val="00527C05"/>
    <w:rsid w:val="0056239E"/>
    <w:rsid w:val="00954D52"/>
    <w:rsid w:val="009931CC"/>
    <w:rsid w:val="00A37856"/>
    <w:rsid w:val="00B545A7"/>
    <w:rsid w:val="00BE4EE3"/>
    <w:rsid w:val="00CC4863"/>
    <w:rsid w:val="00E8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C1"/>
  </w:style>
  <w:style w:type="paragraph" w:styleId="2">
    <w:name w:val="heading 2"/>
    <w:basedOn w:val="a"/>
    <w:link w:val="20"/>
    <w:uiPriority w:val="9"/>
    <w:qFormat/>
    <w:rsid w:val="00BE4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E4E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F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093F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3F6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913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zubika.ru/devitalnye-metody-lechenija-pulpita-5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ionicdentis.ru/lechenie-pulp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nicdentis.ru/lechenie-pulp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14</cp:revision>
  <dcterms:created xsi:type="dcterms:W3CDTF">2020-12-16T19:25:00Z</dcterms:created>
  <dcterms:modified xsi:type="dcterms:W3CDTF">2020-12-16T20:01:00Z</dcterms:modified>
</cp:coreProperties>
</file>