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6E" w:rsidRPr="00713638" w:rsidRDefault="00DD3C6E" w:rsidP="00DD3C6E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3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3C6E" w:rsidRPr="00DD3C6E" w:rsidRDefault="00DD3C6E" w:rsidP="00DD3C6E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C6E" w:rsidRPr="00DD3C6E" w:rsidRDefault="00DD3C6E" w:rsidP="00DD3C6E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C6E">
        <w:rPr>
          <w:rFonts w:ascii="Times New Roman" w:hAnsi="Times New Roman" w:cs="Times New Roman"/>
          <w:sz w:val="28"/>
          <w:szCs w:val="28"/>
        </w:rPr>
        <w:t>Структура стоматологических поликлиник, медицинская документация.</w:t>
      </w:r>
    </w:p>
    <w:p w:rsidR="00DD3C6E" w:rsidRPr="00DD3C6E" w:rsidRDefault="00DD3C6E" w:rsidP="00DD3C6E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C6E">
        <w:rPr>
          <w:rFonts w:ascii="Times New Roman" w:hAnsi="Times New Roman" w:cs="Times New Roman"/>
          <w:sz w:val="28"/>
          <w:szCs w:val="28"/>
        </w:rPr>
        <w:t>Стоматологическая помощь в нашей стране организуется, направляется, контролируется и планируется Министерством здравоохранения РФ, Министерством здравоохранения области (края), городскими, районными отделами здравоохранения.</w:t>
      </w:r>
    </w:p>
    <w:p w:rsidR="00DD3C6E" w:rsidRPr="00DD3C6E" w:rsidRDefault="00DD3C6E" w:rsidP="00DD3C6E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C6E">
        <w:rPr>
          <w:rFonts w:ascii="Times New Roman" w:hAnsi="Times New Roman" w:cs="Times New Roman"/>
          <w:sz w:val="28"/>
          <w:szCs w:val="28"/>
        </w:rPr>
        <w:t>На всех административных уровнях управления здравоохранения назначается главный специалист по стоматологии, который работает в области стоматологии, наиболее квалифицированный и хорошо знающий организацию стоматологической помощи населению.</w:t>
      </w:r>
    </w:p>
    <w:p w:rsidR="00DD3C6E" w:rsidRPr="00DD3C6E" w:rsidRDefault="00DD3C6E" w:rsidP="00DD3C6E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C6E">
        <w:rPr>
          <w:rFonts w:ascii="Times New Roman" w:hAnsi="Times New Roman" w:cs="Times New Roman"/>
          <w:sz w:val="28"/>
          <w:szCs w:val="28"/>
        </w:rPr>
        <w:t>Стоматологическая помощь городскому населению оказывается в лечебно-профилактических учреждениях системы Министерства здравоохранения РФ, в лечебно-профилактических учреждениях разных ведомств и других учреждений.</w:t>
      </w:r>
    </w:p>
    <w:p w:rsidR="00DD3C6E" w:rsidRDefault="00DD3C6E" w:rsidP="00DD3C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5D8" w:rsidRPr="00713638" w:rsidRDefault="00D655D8" w:rsidP="00720EBA">
      <w:pPr>
        <w:pStyle w:val="a3"/>
        <w:spacing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38">
        <w:rPr>
          <w:rFonts w:ascii="Times New Roman" w:hAnsi="Times New Roman" w:cs="Times New Roman"/>
          <w:b/>
          <w:sz w:val="28"/>
          <w:szCs w:val="28"/>
        </w:rPr>
        <w:t>Органи</w:t>
      </w:r>
      <w:r w:rsidR="00DD3C6E" w:rsidRPr="00713638">
        <w:rPr>
          <w:rFonts w:ascii="Times New Roman" w:hAnsi="Times New Roman" w:cs="Times New Roman"/>
          <w:b/>
          <w:sz w:val="28"/>
          <w:szCs w:val="28"/>
        </w:rPr>
        <w:t>зация стоматологической службы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>Стоматологическая помощь относится к одному из самых распространенных видов специализированной медицинской помощи. Руководство стоматологической службой осуществляют Министерство Здравоохранения Республики Беларусь, областные, городские и районные отделы здравоохранения. На всех административных уровнях имеется г</w:t>
      </w:r>
      <w:r w:rsidR="00720EBA">
        <w:rPr>
          <w:rFonts w:ascii="Times New Roman" w:hAnsi="Times New Roman" w:cs="Times New Roman"/>
          <w:sz w:val="28"/>
          <w:szCs w:val="28"/>
        </w:rPr>
        <w:t>лавный специалист (стоматолог).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>Схема организации и объем оказываемой помощи зависят от типа лечебных учреждений. Структура городского и сельского здравоохранения различна и связана с административным делением районов, численностью населения и т. д. В городе оказание лечебно-профилактической помощи строится в основном по территориальному (участковому) или цеховому (на предп</w:t>
      </w:r>
      <w:r w:rsidR="00720EBA">
        <w:rPr>
          <w:rFonts w:ascii="Times New Roman" w:hAnsi="Times New Roman" w:cs="Times New Roman"/>
          <w:sz w:val="28"/>
          <w:szCs w:val="28"/>
        </w:rPr>
        <w:t>риятиях, учреждениях) принципу.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разнообразная структура сети стоматологических учреждений: 1) самостоятельные стоматологические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 xml:space="preserve">поликлиники (областные, городские, районные), в том числе и детские; 2) стоматологические отделения в составе территориальных (многопрофильных) поликлиник городов, центральных районных больниц, медико-санитарных частей предприятий и ведомств;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3) стоматологические кабинеты в больницах (включая сельские, районные и участковые), диспансерах, женских консультациях, в школах, на врачебных здравпунктах промышленных предприятий и во врачебных амбулаториях сельской местности; 4) хозрасчетные (платные) поликлиники, частные отделения, кабинеты; 5) стоматологические отделения в областных, городских и районных больницах, клиниках медицинских вузов, а также при институте усовершенствования в</w:t>
      </w:r>
      <w:r w:rsidR="00720EBA">
        <w:rPr>
          <w:rFonts w:ascii="Times New Roman" w:hAnsi="Times New Roman" w:cs="Times New Roman"/>
          <w:sz w:val="28"/>
          <w:szCs w:val="28"/>
        </w:rPr>
        <w:t>рачей.</w:t>
      </w:r>
      <w:proofErr w:type="gramEnd"/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В стоматологических поликлиниках и стоматологических отделениях прием больных ведется дифференцированно по терапевтической, хирургической и ортопедической стоматологии. В стоматологических кабинетах, входящих в состав амбулаторий, здравпунктах предприятий, больниц стоматологи принимают больных, страдающих терапевтическими и хирургическими заболеваниями, т. е. проводят смешанный прием. В составе стоматологической поликлиники предусмотрены следующие отделения и кабинеты: отделение терапевтической стоматологии с кабинетом по лечению заболеваний периодонта и слизистой оболочки полости рта, отделение (кабинет) хирургической стоматологии с операционным блоком, ортопедическое отделение с зубопротезной лабораторией и литейной, отделение профилактики стоматологических заболеваний; физиотерапевтический, рентгенологический </w:t>
      </w:r>
      <w:r w:rsidR="00720EBA">
        <w:rPr>
          <w:rFonts w:ascii="Times New Roman" w:hAnsi="Times New Roman" w:cs="Times New Roman"/>
          <w:sz w:val="28"/>
          <w:szCs w:val="28"/>
        </w:rPr>
        <w:t>и анестезиологический кабинеты.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Основными задачами стоматологической поликлиники являются: 1) проведение мероприятий по профилактике заболеваний челюстно-лицевой области среди населения в организованных коллективах; 2) организация и проведение мероприятий, направленных на раннее выявление заболеваний челюстно-лицевой области; 3) оказание квалифицированной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>мбулат</w:t>
      </w:r>
      <w:r w:rsidR="00720EBA">
        <w:rPr>
          <w:rFonts w:ascii="Times New Roman" w:hAnsi="Times New Roman" w:cs="Times New Roman"/>
          <w:sz w:val="28"/>
          <w:szCs w:val="28"/>
        </w:rPr>
        <w:t>орной стоматологической помощи.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На выполнение этих задач направлены: 1) плановые профилактические осмотры в организованных коллективах с одновременным лечением выявленных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 xml:space="preserve">больных; 2) полная санация полости рта у допризывных и призывных контингентов; 3) оказание экстренной помощи больным с острыми заболеваниями и травмами челюстно-лицевой области; 4) диспансерное наблюдение за определенным контингентом больных стоматологического профиля; 5) оказание квалифицированной амбулаторной стоматологической помощи со своевременной госпитализацией лиц, нуждающихся в стационарном лечении; 6) экспертиза временной нетрудоспособности больных, выдача больничных листов и рекомендаций по трудоустройству, ВТЭК; 7) весь комплекс реабилитационного лечения больных с патологией </w:t>
      </w:r>
      <w:proofErr w:type="spellStart"/>
      <w:proofErr w:type="gramStart"/>
      <w:r w:rsidRPr="00720EBA">
        <w:rPr>
          <w:rFonts w:ascii="Times New Roman" w:hAnsi="Times New Roman" w:cs="Times New Roman"/>
          <w:sz w:val="28"/>
          <w:szCs w:val="28"/>
        </w:rPr>
        <w:t>зубо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-челюстной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области, и прежде всего зубное протезирование и ортопедическое лечение;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8) анализ заболеваемости стоматологическими болезнями, в том числе заболеваний с временной утратой нетрудоспособности, рабочих и служащих, работающих на промышленных предприятиях, расположенных на территории обслуживаемого района; а также разработка мероприятий по снижению и устранению причин, способствующих возникновению заболеваний и осложнений; 9) внедрение современных методов диагностики и лечения, новой медицинской техники и аппаратуры, лекарственных средств;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10) санитарно-просветительная работа среди населения с привлечением общественности и средств массовой информации (печать, телевидение, радиовещание и т. д.); 11) мероприятия по повышению квалификации </w:t>
      </w:r>
      <w:r w:rsidR="00720EBA">
        <w:rPr>
          <w:rFonts w:ascii="Times New Roman" w:hAnsi="Times New Roman" w:cs="Times New Roman"/>
          <w:sz w:val="28"/>
          <w:szCs w:val="28"/>
        </w:rPr>
        <w:t>врачей и среднего медперсонала.</w:t>
      </w:r>
      <w:proofErr w:type="gramEnd"/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Так как основная масса населения все еще обслуживается в государственных стоматологических поликлиниках, то наиболее эффективно оказание стоматологической помощи по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участ</w:t>
      </w:r>
      <w:r w:rsidR="00720EBA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720EBA">
        <w:rPr>
          <w:rFonts w:ascii="Times New Roman" w:hAnsi="Times New Roman" w:cs="Times New Roman"/>
          <w:sz w:val="28"/>
          <w:szCs w:val="28"/>
        </w:rPr>
        <w:t>-территориальному принципу.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Основными задачами участкового стоматолога являются: оказание квалифицированной стоматологической помощи населению участка; организация и проведение профилактических мероприятий (включая первичную профилактику) по снижению стоматологических заболеваний; изучение стоматологической заболеваемости на участке; проведение санитарно-просветительной работы; диспансерное наблюдение за больными стоматологического и соматического профилей; проведение плановой санации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>полости рта допризывникам, беременным, лицам, страдающим хроническими заболеваниями (сердечно-сосудистые, желудочно-ки</w:t>
      </w:r>
      <w:r w:rsidR="00720EBA">
        <w:rPr>
          <w:rFonts w:ascii="Times New Roman" w:hAnsi="Times New Roman" w:cs="Times New Roman"/>
          <w:sz w:val="28"/>
          <w:szCs w:val="28"/>
        </w:rPr>
        <w:t>шечные, частые ангины и т. д.)</w:t>
      </w:r>
      <w:proofErr w:type="gramEnd"/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Стоматолог осуществляет диспансерное наблюдение за больными с множественным прогрессирующим кариесом зубов, болезнями периодонта, хроническими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хейлитами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глоссалгиями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, лейкоплакиями, плоским лишаем, красной волчанкой, актиническим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х</w:t>
      </w:r>
      <w:r w:rsidR="00720EBA">
        <w:rPr>
          <w:rFonts w:ascii="Times New Roman" w:hAnsi="Times New Roman" w:cs="Times New Roman"/>
          <w:sz w:val="28"/>
          <w:szCs w:val="28"/>
        </w:rPr>
        <w:t>ейлитом</w:t>
      </w:r>
      <w:proofErr w:type="spellEnd"/>
      <w:r w:rsidR="00720EBA">
        <w:rPr>
          <w:rFonts w:ascii="Times New Roman" w:hAnsi="Times New Roman" w:cs="Times New Roman"/>
          <w:sz w:val="28"/>
          <w:szCs w:val="28"/>
        </w:rPr>
        <w:t>, пузырными дерматозами.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Больных с облигатными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предраками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и злокачественными опухолями слизистой оболочки и органов полости рта выявляет стоматолог во время профилактических осмотров и амбулаторного приема. Затем таких больных направляют на лечение и диспансеризацию в онкологическ</w:t>
      </w:r>
      <w:r w:rsidR="00720EBA">
        <w:rPr>
          <w:rFonts w:ascii="Times New Roman" w:hAnsi="Times New Roman" w:cs="Times New Roman"/>
          <w:sz w:val="28"/>
          <w:szCs w:val="28"/>
        </w:rPr>
        <w:t>ие кабинеты.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>Неотложная стоматологическая помощь оказывается при следующих заболеваниях: острые пульпиты и апикальные периодонтиты; невралгия тройничного нерва; острые воспалительные заболевания лица, челюстей, полости рта; повреждение мягких тканей и костей челюстно-лицевой области; термические и химические повреждения лица и полости рта; острые заболевания слизистой оболочки полости рта. Скорая помощь оказывается при угрожающих и опасных для жизни состояниях: асфиксии, кровотечении, шоке, коллапсе, обмороке, аллергических состояниях.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5D8" w:rsidRPr="00720EBA" w:rsidRDefault="00D655D8" w:rsidP="00720EBA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>Оснащение стоматологических отделений и кабинетов.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Для оказания стоматологической помощи требуется разнообразное, сложное и дорогостоящее оборудование. Согласно подсчетам Комитета по организации стоматологической помощи международной организации стоматологов FDI, в западных странах оснащение стоматологического кабинета на одного врача в среднем обходится в 15 000 долларов. В СНГ стоимость оснащения одного рабочего места врача значительно ниже, особенно в государственных стоматологических поликлиниках. Но в частных кабинетах и платных поликлиниках она остается довольно высокой. Это объясняется тем, что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 xml:space="preserve">в стоматологию, как и в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медицину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вообще, повседневно внедряется новое, сложное медицинское оборудование. Кроме того, монтаж водопровода, канализации, электросети, подведение сжатого воздуха и других систем к рабочим местам, да и сама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планировка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и расстановка всего оснащения в соответствии с эргономическими требованиями требуют больших затрат. Для организации стоматологического кабинета на одно рабочее место должно быть выделено просторное помещение с хорошим естественным освещением площадью не менее 14 м2, на каждое дополнительное кресло выделяется не менее 7 м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а с универсальной установкой — 10 м2. Высота помещения должна быть не менее 3,3 м. Кресла размещают в один ряд вблизи окон. Пол покрывают линолеумом, переходящим на поверхность стены на 5 см. Потолки и стены окрашивают водоэмульсионными или масляными красками мягких тонов. Преимущество водоэмульсионных составов в том, что они не отражают, а рассеивают свет.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Кабинет необходимо обеспечить приточно-вытяжной вентиляцией, а по возможности и кондиционером для поддержания оптимального температурного режима.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Независимо от вида вентиляции во всех помещениях должны быть легко открывающиеся форточки или фрамуги, местные отсасывающие устройства от пыли как на самой стоматологической установке, так и на шлифовальных и полировальных установках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зуботех-нической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лаборатории; вытяжные зоны в производственных помещениях над печкою для литья, над газовой плитой, над другими нагревательными приборами и рабочим столом в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полимеризационной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, а также в стерилизационной.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Во все стоматологические кабинеты и производственные помещения должны быть подведены водопровод, канализация. Раковины для мытья рук персонала должны устанавливаться отдельно от раковин, предназначен</w:t>
      </w:r>
      <w:r w:rsidR="00720EBA">
        <w:rPr>
          <w:rFonts w:ascii="Times New Roman" w:hAnsi="Times New Roman" w:cs="Times New Roman"/>
          <w:sz w:val="28"/>
          <w:szCs w:val="28"/>
        </w:rPr>
        <w:t>ных для производственных целей.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Работа врача-стоматолога требует постоянного и значительного напряжения зрения на всех этапах обследования больного, при подборе инструментария, во время лечения и заполнения медицинской документации.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этого освещение стоматологических кабинетов должно быть достаточным (для обеспечения нормальной работоспособности зрительного анализатора), правильного спектра (для обеспечения возможности правильной цветопередачи), равномерным (для предупреждения вредной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переадаптации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глаз, возникающей при переводе взора с ярко освещенных поверхностей на темные и наоборот), не действовать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ослепляюще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на глаза и не нагревать рабочую зону.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Все помещения стоматологических поликлиник, отделений и зуботехнических лабораторий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долэкны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иметь достаточное естественное освещение. Отношение площади окон к площ</w:t>
      </w:r>
      <w:r w:rsidR="00720EBA">
        <w:rPr>
          <w:rFonts w:ascii="Times New Roman" w:hAnsi="Times New Roman" w:cs="Times New Roman"/>
          <w:sz w:val="28"/>
          <w:szCs w:val="28"/>
        </w:rPr>
        <w:t>ади пола должно составлять 1:4.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>Во избежание попадания в кабинеты прямых солнечных лучей (создающих значительные перепады яркости на рабочем месте) и для предупреждения перегрева помещения окна стоматологических кабинетов следует ориентировать на север или оборудовать жалюзи. Во всех кабинетах и основных производственных помещениях обязательно должны быть две системы искусственного освещения — общее и местное. Не рекомендуется смешивать люминесцентное освещение с освещением лампами накаливания вследствие р</w:t>
      </w:r>
      <w:r w:rsidR="00720EBA">
        <w:rPr>
          <w:rFonts w:ascii="Times New Roman" w:hAnsi="Times New Roman" w:cs="Times New Roman"/>
          <w:sz w:val="28"/>
          <w:szCs w:val="28"/>
        </w:rPr>
        <w:t>азницы в их спектрах излучения.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Местное освещение применяется в виде операционной лампы (рефлектора) для каждого рабочего места врача. Она монтируется в блоке со стоматологической установкой, не ослепляет, не нагревается и имеет регулируемую яркость. Кроме того, некоторые современные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стоматологичекие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установки и наконечники оборудуются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фиброволоконной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оптикой. В кабинете, где проводится лечение больных, не должно быть ничего лишнего, оборудование и мебель следует ра</w:t>
      </w:r>
      <w:r w:rsidR="00720EBA">
        <w:rPr>
          <w:rFonts w:ascii="Times New Roman" w:hAnsi="Times New Roman" w:cs="Times New Roman"/>
          <w:sz w:val="28"/>
          <w:szCs w:val="28"/>
        </w:rPr>
        <w:t>сставлять наиболее рационально.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В оснащение рабочего места врача-стоматолога, ведущего терапевтический прием, входят: 1) стоматологическая установка и кресло стоматологическое анатомической формы с синхронным перемещением сиденья и спинки для укладки пациента без "эффекта вытягивания".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Идеальная укладка головы пациента осуществляется благодаря наличию подголовника анатомической конфигурации с полной свободой перемещения для проведения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>лечения на верхней и нижней челюстях.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Большая свобода для размещения ног врача и ассистента обеспечивается за счет смещения верхней части кресла по отношению к основанию. Правильный изгиб нижней части кресла позволяет удобно укладывать даже пожилых пациентов; 2) вспомогательный столик и держатель инструментов (юнит врача), объединенные в одну группу, они могут быть установлены в </w:t>
      </w:r>
      <w:proofErr w:type="gramStart"/>
      <w:r w:rsidRPr="00720EB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полоэкение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одной рукой в любой врачебной ситуации. Все инструменты можно брать из любого положения. Держатель инструментов для врача оснащен двумя микромоторами (электрическими или воздушными), турбиной, 3-функциональным пистолетом, приставкой для снятия зубных отложений,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электрокоагулятором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, электро-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одонтометром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. Держатель инструментов для ассистента оснащен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слюноотсосом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, пылесосом, лампой для полимеризации, 3-функциональным пистолетом; 3) операционная лампа с регулируемой яркостью, которая не нагревается и не ослепляет; фарфоровая плевательница с автоматическим включением ополаскивания и наполнением стакана водой; экран для просмотра рентгеновских снимков; автономное устрой</w:t>
      </w:r>
      <w:r w:rsidR="00720EBA">
        <w:rPr>
          <w:rFonts w:ascii="Times New Roman" w:hAnsi="Times New Roman" w:cs="Times New Roman"/>
          <w:sz w:val="28"/>
          <w:szCs w:val="28"/>
        </w:rPr>
        <w:t>ство для дистиллированной воды.</w:t>
      </w:r>
    </w:p>
    <w:p w:rsidR="00D655D8" w:rsidRPr="00720EBA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EBA">
        <w:rPr>
          <w:rFonts w:ascii="Times New Roman" w:hAnsi="Times New Roman" w:cs="Times New Roman"/>
          <w:sz w:val="28"/>
          <w:szCs w:val="28"/>
        </w:rPr>
        <w:t xml:space="preserve">Кроме того, имеются рабочие стулья для врача и ассистента с регулируемой высотой, легко передвигающиеся на роликах. Стоматологическая установка должна быть установлена таким образом, чтобы обеспечить эргономическую работу в четыре руки.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Полоэкение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пациента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леэкачее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, рабочее место врача находится справа о</w:t>
      </w:r>
      <w:r w:rsidR="00720EBA">
        <w:rPr>
          <w:rFonts w:ascii="Times New Roman" w:hAnsi="Times New Roman" w:cs="Times New Roman"/>
          <w:sz w:val="28"/>
          <w:szCs w:val="28"/>
        </w:rPr>
        <w:t>т пациента, ассистента — слева.</w:t>
      </w:r>
    </w:p>
    <w:p w:rsidR="00F65C55" w:rsidRDefault="00D655D8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EBA">
        <w:rPr>
          <w:rFonts w:ascii="Times New Roman" w:hAnsi="Times New Roman" w:cs="Times New Roman"/>
          <w:sz w:val="28"/>
          <w:szCs w:val="28"/>
        </w:rPr>
        <w:t xml:space="preserve">Во вспомогательной зоне кабинета размещают канцелярский стол для ведения документации, стулья, раковины для мытья рук и инструментария, стол с набором стерильных инструментов, шкафы для хранения лекарственных веществ, инструментов, пломбировочных материалов и др. Следует различать оснащение кабинетов, рассчитанных на работу одного врача или группы врачей, на смешанный или специализированный прием больных, на работу врача-стоматолога на терапевтическом приеме, хирурга-стоматолога, ортопеда или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proofErr w:type="gramEnd"/>
      <w:r w:rsidRPr="00720EBA">
        <w:rPr>
          <w:rFonts w:ascii="Times New Roman" w:hAnsi="Times New Roman" w:cs="Times New Roman"/>
          <w:sz w:val="28"/>
          <w:szCs w:val="28"/>
        </w:rPr>
        <w:t xml:space="preserve">. Кроме того, стоматологическое оснащение должно соответствовать требованиям технической эстетики, правилам техники безопасности (для врача и </w:t>
      </w:r>
      <w:r w:rsidRPr="00720EBA">
        <w:rPr>
          <w:rFonts w:ascii="Times New Roman" w:hAnsi="Times New Roman" w:cs="Times New Roman"/>
          <w:sz w:val="28"/>
          <w:szCs w:val="28"/>
        </w:rPr>
        <w:lastRenderedPageBreak/>
        <w:t xml:space="preserve">пациента), гигиене труда врача-стоматолога и всего медицинского персонала. И естественно, кабинеты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долзкны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 быть обеспечены необходимым минимумом основных стоматологических материалов, лекарственных препаратов и инструментов на каждую врачебную должность в расчете на 1 год работы на все виды стоматологического приема (терапевтический, хирургический, ортопедический,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 xml:space="preserve">, периодонт   </w:t>
      </w:r>
      <w:proofErr w:type="spellStart"/>
      <w:r w:rsidRPr="00720EBA">
        <w:rPr>
          <w:rFonts w:ascii="Times New Roman" w:hAnsi="Times New Roman" w:cs="Times New Roman"/>
          <w:sz w:val="28"/>
          <w:szCs w:val="28"/>
        </w:rPr>
        <w:t>ологический</w:t>
      </w:r>
      <w:proofErr w:type="spellEnd"/>
      <w:r w:rsidRPr="00720EBA">
        <w:rPr>
          <w:rFonts w:ascii="Times New Roman" w:hAnsi="Times New Roman" w:cs="Times New Roman"/>
          <w:sz w:val="28"/>
          <w:szCs w:val="28"/>
        </w:rPr>
        <w:t>).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EBA" w:rsidRDefault="00720EBA" w:rsidP="00720EBA">
      <w:pPr>
        <w:pStyle w:val="a3"/>
        <w:spacing w:line="36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Штатные нормативы в стоматологии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 документом при формировании штат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расписания стоматологических поликлиник является </w:t>
      </w:r>
      <w:r w:rsidRPr="00720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МЗ СССР «О штатных нормативах медицинского персонала стоматологических поликлиник» от 1 октября 1976 г. № 950.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Врачебный персонал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Должности врачей-стоматологов и врачей-стоматологов-хирургов </w:t>
      </w:r>
      <w:proofErr w:type="gramStart"/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устанавливают-</w:t>
      </w:r>
      <w:proofErr w:type="spellStart"/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расчета: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 должности на 10 тыс. человек взрослого населения города, где расположена поликлиника;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2,5 должности на 10 тыс. человек взрослого сельско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населения;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2,7 должности на 10 тыс. человек взрослого населе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других населенных пунктов.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Должности врачей для обеспечения консультативной и организационно-методической работы по стоматологии устанавливаются в штате одной из стоматологических поликлиник областного, краевого, республиканского подчинения из расчета 0,2 должности на 100 тыс. че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 взрослого населения, прикрепленного к указан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поликлинике по этим видам помощи.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Должности заведующих отделениями устанавливают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из расчета 1 должность на каждые 12 должностей врачей-стоматологов и врачей-стоматологов-хирургов, положенных поликлинике по настоящим штатным нор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мативам, но не более 3 должностей на поликлинику.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Средний медицинский персонал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Должности медицинских сестер врачебных кабинетов устанавливаются из расчета 1 должность на 2 долж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врачей-стоматологов.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Младший медицинский персонал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Должности санитарок устанавливаются из расчета 1 должность на 3 должности врачей-стоматологов.</w:t>
      </w:r>
    </w:p>
    <w:p w:rsidR="00720EBA" w:rsidRPr="00720EBA" w:rsidRDefault="00720EBA" w:rsidP="00720EBA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приказов, изданных позже, вносятся изменения в штатные нормативы. Так, </w:t>
      </w:r>
      <w:r w:rsidRPr="00720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приказом МЗ СССР «О комплекс</w:t>
      </w:r>
      <w:r w:rsidRPr="00720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ной программе развития стоматологической помощи в СССР до 2000 г.» от 18 ноября 1988 г. 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720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830 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увеличе</w:t>
      </w:r>
      <w:r w:rsidRPr="0072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числа врачей-стоматологов из расчета до 5,9 должностей на 10 тыс. населения и числа стоматологических сестер (из соотношения между врачами-стоматологами и сестрами 1:1).</w:t>
      </w:r>
    </w:p>
    <w:p w:rsidR="00720EBA" w:rsidRDefault="00720EBA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55B7" w:rsidRDefault="00FF55B7" w:rsidP="00FF55B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55B7">
        <w:rPr>
          <w:rFonts w:ascii="Times New Roman" w:hAnsi="Times New Roman" w:cs="Times New Roman"/>
          <w:b/>
          <w:sz w:val="28"/>
          <w:szCs w:val="28"/>
        </w:rPr>
        <w:t>Заклчение</w:t>
      </w:r>
      <w:proofErr w:type="spellEnd"/>
    </w:p>
    <w:p w:rsidR="00FF55B7" w:rsidRDefault="00FF55B7" w:rsidP="00FF55B7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F55B7" w:rsidRDefault="00FF55B7" w:rsidP="00FF55B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5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стоматологических </w:t>
      </w:r>
      <w:r w:rsidRPr="00FF55B7">
        <w:rPr>
          <w:rFonts w:ascii="Times New Roman" w:hAnsi="Times New Roman" w:cs="Times New Roman"/>
          <w:sz w:val="28"/>
          <w:szCs w:val="28"/>
        </w:rPr>
        <w:t>поликлиниках для взрослых необходимо ввести ежедневный прием врачей и без выходных. Сделать удобную систему записи к врачу, чтобы избавит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55B7">
        <w:rPr>
          <w:rFonts w:ascii="Times New Roman" w:hAnsi="Times New Roman" w:cs="Times New Roman"/>
          <w:sz w:val="28"/>
          <w:szCs w:val="28"/>
        </w:rPr>
        <w:t>ся от очередей и задержек приема. Организовать собственную лабораторию, которая предоставить качественны</w:t>
      </w:r>
      <w:r>
        <w:rPr>
          <w:rFonts w:ascii="Times New Roman" w:hAnsi="Times New Roman" w:cs="Times New Roman"/>
          <w:sz w:val="28"/>
          <w:szCs w:val="28"/>
        </w:rPr>
        <w:t>е и быстрые результаты анализов и рентген-кабинет.</w:t>
      </w:r>
      <w:r w:rsidRPr="00FF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5B7">
        <w:rPr>
          <w:rFonts w:ascii="Times New Roman" w:hAnsi="Times New Roman" w:cs="Times New Roman"/>
          <w:sz w:val="28"/>
          <w:szCs w:val="28"/>
        </w:rPr>
        <w:t>Заменить устаревшее медицинское оборудование на новейшее</w:t>
      </w:r>
      <w:proofErr w:type="gramEnd"/>
      <w:r w:rsidRPr="00FF55B7">
        <w:rPr>
          <w:rFonts w:ascii="Times New Roman" w:hAnsi="Times New Roman" w:cs="Times New Roman"/>
          <w:sz w:val="28"/>
          <w:szCs w:val="28"/>
        </w:rPr>
        <w:t xml:space="preserve"> высокотехнологичное,</w:t>
      </w:r>
      <w:r>
        <w:rPr>
          <w:rFonts w:ascii="Times New Roman" w:hAnsi="Times New Roman" w:cs="Times New Roman"/>
          <w:sz w:val="28"/>
          <w:szCs w:val="28"/>
        </w:rPr>
        <w:t xml:space="preserve"> чтобы иметь возможность провести все диагностические мероприятия, не выходя из поликлиники</w:t>
      </w:r>
      <w:r w:rsidRPr="00FF55B7">
        <w:rPr>
          <w:rFonts w:ascii="Times New Roman" w:hAnsi="Times New Roman" w:cs="Times New Roman"/>
          <w:sz w:val="28"/>
          <w:szCs w:val="28"/>
        </w:rPr>
        <w:t xml:space="preserve">. Необходимо чтобы доктор имел возможность тут же поставить диагноз - не гоняя пациента с направлением из одного медучреждения в другое. </w:t>
      </w:r>
      <w:r>
        <w:rPr>
          <w:rFonts w:ascii="Times New Roman" w:hAnsi="Times New Roman" w:cs="Times New Roman"/>
          <w:sz w:val="28"/>
          <w:szCs w:val="28"/>
        </w:rPr>
        <w:t xml:space="preserve">Чтобы здесь же пролечить зуб, удалить, если нужно. </w:t>
      </w:r>
      <w:r w:rsidRPr="00FF55B7">
        <w:rPr>
          <w:rFonts w:ascii="Times New Roman" w:hAnsi="Times New Roman" w:cs="Times New Roman"/>
          <w:sz w:val="28"/>
          <w:szCs w:val="28"/>
        </w:rPr>
        <w:t xml:space="preserve">Необходимо автоматизировать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стоматологические </w:t>
      </w:r>
      <w:r w:rsidRPr="00FF55B7">
        <w:rPr>
          <w:rFonts w:ascii="Times New Roman" w:hAnsi="Times New Roman" w:cs="Times New Roman"/>
          <w:sz w:val="28"/>
          <w:szCs w:val="28"/>
        </w:rPr>
        <w:t>поликлиники, чтобы карточки пациентов заполнялись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55B7" w:rsidRPr="00FF55B7" w:rsidRDefault="00FF55B7" w:rsidP="00FF55B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095" w:rsidRPr="00DB4095" w:rsidRDefault="00DB4095" w:rsidP="00DB409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9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DB4095" w:rsidRP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 И.Т. Финансово-экономический анализ хозяйственной деятельности коммерческих организаций (анализ деловой активности): Учебное пособие / И.Т.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 - Москва: НИЦ ИНФРА-М, 2013. - 320c.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2 Аверина О.И. Комплексный экономический анализ хозяйственной деятельности: Учебник / О.И. Аверина, В.В. Давыдова, Н.И.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Лушенкова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, 2012. - 432c.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 Н.С. Основы безопасности жизнедеятельности: Учебное пособие / Р.И.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Шуленина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, В.М. Широва – 2-е изд., стер. – Новосибирск: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 унив. изд-во, 2010. – 247с.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 Л.Е. Комплексный экономический анализ хозяйственной деятельности: Учебное пособие / Л.Е.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 - Москва: ИНФРА-М, 2012. - 366c.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 Л.Е. Экономический анализ (Комплексный экономический анализ хозяйственной деятельности): Учебное пособие / Л.Е.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, А.М. Лунева, А.Л.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 - Москва: ИНФРА-М, 2010. - 222c.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6 Бутова В.Г. Предпринимательская деятельность медицинских организаций: Учебное пособие/ В.Г. Бутова, В.Л. Ковальский, Т.О. </w:t>
      </w:r>
      <w:proofErr w:type="spellStart"/>
      <w:r w:rsidRPr="00DB4095">
        <w:rPr>
          <w:rFonts w:ascii="Times New Roman" w:hAnsi="Times New Roman" w:cs="Times New Roman"/>
          <w:sz w:val="28"/>
          <w:szCs w:val="28"/>
        </w:rPr>
        <w:t>Манашеров</w:t>
      </w:r>
      <w:proofErr w:type="spellEnd"/>
      <w:r w:rsidRPr="00DB4095">
        <w:rPr>
          <w:rFonts w:ascii="Times New Roman" w:hAnsi="Times New Roman" w:cs="Times New Roman"/>
          <w:sz w:val="28"/>
          <w:szCs w:val="28"/>
        </w:rPr>
        <w:t xml:space="preserve">.- Москва: Издательский дом «STBOOK», 2010. -239с.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 xml:space="preserve">7 Бутова В.Г. Управление качеством стоматологической помощи: Учебное пособие/ В.Г. Бутова, Э.В. Зимина, М.З. Каплан.- Москва: Издательский дом «STBOOK»,2011.-223с. </w:t>
      </w:r>
    </w:p>
    <w:p w:rsid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t>8 Косолапова М.В. Комплексный экономический анализ хозяйственной деятельности / М.В. Косолапова, В.А. Свободин. - Москва: Дашков и</w:t>
      </w:r>
      <w:proofErr w:type="gramStart"/>
      <w:r w:rsidRPr="00DB409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B4095">
        <w:rPr>
          <w:rFonts w:ascii="Times New Roman" w:hAnsi="Times New Roman" w:cs="Times New Roman"/>
          <w:sz w:val="28"/>
          <w:szCs w:val="28"/>
        </w:rPr>
        <w:t xml:space="preserve">, 2012. - 248c. </w:t>
      </w:r>
    </w:p>
    <w:p w:rsidR="00DB4095" w:rsidRPr="00DB4095" w:rsidRDefault="00DB4095" w:rsidP="00DB409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95">
        <w:rPr>
          <w:rFonts w:ascii="Times New Roman" w:hAnsi="Times New Roman" w:cs="Times New Roman"/>
          <w:sz w:val="28"/>
          <w:szCs w:val="28"/>
        </w:rPr>
        <w:lastRenderedPageBreak/>
        <w:t>9 Кузнецов С.И. Комплексный анализ хозяйственной деятельности предприятия: Учебное пособие / В.В. Плотникова, Л.К. Плотникова, С.И. Кузнецов. - Москва: Форум, 2012. - 464c.</w:t>
      </w:r>
    </w:p>
    <w:sectPr w:rsidR="00DB4095" w:rsidRPr="00DB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CD"/>
    <w:rsid w:val="000308B3"/>
    <w:rsid w:val="0007124E"/>
    <w:rsid w:val="000A36D3"/>
    <w:rsid w:val="001A75C0"/>
    <w:rsid w:val="001D1B2F"/>
    <w:rsid w:val="002073CD"/>
    <w:rsid w:val="00216E35"/>
    <w:rsid w:val="002336FC"/>
    <w:rsid w:val="00244DE9"/>
    <w:rsid w:val="00247062"/>
    <w:rsid w:val="002564E6"/>
    <w:rsid w:val="00282852"/>
    <w:rsid w:val="00282BD7"/>
    <w:rsid w:val="002E7EE3"/>
    <w:rsid w:val="002F723B"/>
    <w:rsid w:val="003D2630"/>
    <w:rsid w:val="00455313"/>
    <w:rsid w:val="004661B7"/>
    <w:rsid w:val="00496E6D"/>
    <w:rsid w:val="004B712C"/>
    <w:rsid w:val="004D4731"/>
    <w:rsid w:val="004D7926"/>
    <w:rsid w:val="00510F6E"/>
    <w:rsid w:val="005151EB"/>
    <w:rsid w:val="00532272"/>
    <w:rsid w:val="005E5333"/>
    <w:rsid w:val="006102A0"/>
    <w:rsid w:val="00693B93"/>
    <w:rsid w:val="00713638"/>
    <w:rsid w:val="00720EBA"/>
    <w:rsid w:val="00740744"/>
    <w:rsid w:val="00743F76"/>
    <w:rsid w:val="007C167B"/>
    <w:rsid w:val="007F46FC"/>
    <w:rsid w:val="008C4A55"/>
    <w:rsid w:val="008E0FFC"/>
    <w:rsid w:val="008E6A62"/>
    <w:rsid w:val="00920043"/>
    <w:rsid w:val="00926F56"/>
    <w:rsid w:val="00931041"/>
    <w:rsid w:val="009B6AE1"/>
    <w:rsid w:val="00A1423C"/>
    <w:rsid w:val="00AF2731"/>
    <w:rsid w:val="00B2621D"/>
    <w:rsid w:val="00C05F58"/>
    <w:rsid w:val="00C83670"/>
    <w:rsid w:val="00C97022"/>
    <w:rsid w:val="00D07784"/>
    <w:rsid w:val="00D13C6B"/>
    <w:rsid w:val="00D655D8"/>
    <w:rsid w:val="00DB4095"/>
    <w:rsid w:val="00DC0F5E"/>
    <w:rsid w:val="00DD3C6E"/>
    <w:rsid w:val="00E17B09"/>
    <w:rsid w:val="00E24B40"/>
    <w:rsid w:val="00E26067"/>
    <w:rsid w:val="00E44536"/>
    <w:rsid w:val="00E448EA"/>
    <w:rsid w:val="00E61A01"/>
    <w:rsid w:val="00EC29B1"/>
    <w:rsid w:val="00ED422C"/>
    <w:rsid w:val="00EE595C"/>
    <w:rsid w:val="00F07821"/>
    <w:rsid w:val="00F50493"/>
    <w:rsid w:val="00F554BD"/>
    <w:rsid w:val="00F65C55"/>
    <w:rsid w:val="00F84799"/>
    <w:rsid w:val="00FA66DD"/>
    <w:rsid w:val="00FF55B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6</cp:revision>
  <dcterms:created xsi:type="dcterms:W3CDTF">2022-12-14T08:58:00Z</dcterms:created>
  <dcterms:modified xsi:type="dcterms:W3CDTF">2022-12-14T09:30:00Z</dcterms:modified>
</cp:coreProperties>
</file>