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«Астраханский государственный медицинский университет» Минздрава России</w:t>
      </w:r>
    </w:p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урологии                   Заведующий кафедрой: д.м.н.,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Асфандияров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Реферат на тему:</w:t>
      </w:r>
    </w:p>
    <w:p w:rsidR="00033785" w:rsidRDefault="00033785" w:rsidP="000337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«Морфологические формы </w:t>
      </w:r>
      <w:proofErr w:type="gramStart"/>
      <w:r>
        <w:rPr>
          <w:rFonts w:ascii="Times New Roman" w:hAnsi="Times New Roman" w:cs="Times New Roman"/>
          <w:sz w:val="40"/>
          <w:szCs w:val="40"/>
        </w:rPr>
        <w:t>хронического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гломерулонефрита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644FA5" w:rsidRDefault="00644FA5" w:rsidP="00033785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3785" w:rsidRDefault="00033785" w:rsidP="00033785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к.м.н., ассистент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rPr>
          <w:rFonts w:ascii="Times New Roman" w:hAnsi="Times New Roman" w:cs="Times New Roman"/>
          <w:sz w:val="28"/>
          <w:szCs w:val="28"/>
        </w:rPr>
      </w:pPr>
    </w:p>
    <w:p w:rsidR="00033785" w:rsidRDefault="00033785" w:rsidP="00033785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2021</w:t>
      </w: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B02A17" w:rsidRDefault="00033785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2A17">
        <w:rPr>
          <w:rFonts w:ascii="Times New Roman" w:hAnsi="Times New Roman" w:cs="Times New Roman"/>
          <w:sz w:val="28"/>
          <w:szCs w:val="28"/>
        </w:rPr>
        <w:t>. Морфологическая классификация</w:t>
      </w:r>
    </w:p>
    <w:p w:rsidR="00B02A17" w:rsidRDefault="00033785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2A17">
        <w:rPr>
          <w:rFonts w:ascii="Times New Roman" w:hAnsi="Times New Roman" w:cs="Times New Roman"/>
          <w:sz w:val="28"/>
          <w:szCs w:val="28"/>
        </w:rPr>
        <w:t>. Эпидемиология</w:t>
      </w:r>
    </w:p>
    <w:p w:rsidR="00B02A17" w:rsidRDefault="00033785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2A17">
        <w:rPr>
          <w:rFonts w:ascii="Times New Roman" w:hAnsi="Times New Roman" w:cs="Times New Roman"/>
          <w:sz w:val="28"/>
          <w:szCs w:val="28"/>
        </w:rPr>
        <w:t>. Этиология</w:t>
      </w:r>
    </w:p>
    <w:p w:rsidR="00B02A17" w:rsidRDefault="00033785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2A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2A17">
        <w:rPr>
          <w:rFonts w:ascii="Times New Roman" w:hAnsi="Times New Roman" w:cs="Times New Roman"/>
          <w:sz w:val="28"/>
          <w:szCs w:val="28"/>
        </w:rPr>
        <w:t>Патоморфология</w:t>
      </w:r>
      <w:proofErr w:type="spellEnd"/>
      <w:r w:rsidR="00B02A17">
        <w:rPr>
          <w:rFonts w:ascii="Times New Roman" w:hAnsi="Times New Roman" w:cs="Times New Roman"/>
          <w:sz w:val="28"/>
          <w:szCs w:val="28"/>
        </w:rPr>
        <w:t xml:space="preserve"> и патогенез отдельных форм</w:t>
      </w:r>
    </w:p>
    <w:p w:rsidR="00B02A17" w:rsidRDefault="00033785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2A17">
        <w:rPr>
          <w:rFonts w:ascii="Times New Roman" w:hAnsi="Times New Roman" w:cs="Times New Roman"/>
          <w:sz w:val="28"/>
          <w:szCs w:val="28"/>
        </w:rPr>
        <w:t>. Клиническая картина в зависимости от морфологических форм</w:t>
      </w:r>
    </w:p>
    <w:p w:rsidR="00B02A17" w:rsidRDefault="00033785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2A17">
        <w:rPr>
          <w:rFonts w:ascii="Times New Roman" w:hAnsi="Times New Roman" w:cs="Times New Roman"/>
          <w:sz w:val="28"/>
          <w:szCs w:val="28"/>
        </w:rPr>
        <w:t>. Диагностика и лечение</w:t>
      </w: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P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2A17" w:rsidRP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1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F72D3" w:rsidRPr="00B02A17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A17"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Pr="00B02A17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B02A1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02A17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B02A1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B02A17">
        <w:rPr>
          <w:rFonts w:ascii="Times New Roman" w:hAnsi="Times New Roman" w:cs="Times New Roman"/>
          <w:sz w:val="28"/>
          <w:szCs w:val="28"/>
        </w:rPr>
        <w:t>иммуновоспалительное</w:t>
      </w:r>
      <w:proofErr w:type="spellEnd"/>
      <w:r w:rsidRPr="00B02A17">
        <w:rPr>
          <w:rFonts w:ascii="Times New Roman" w:hAnsi="Times New Roman" w:cs="Times New Roman"/>
          <w:sz w:val="28"/>
          <w:szCs w:val="28"/>
        </w:rPr>
        <w:t xml:space="preserve"> диффузное заболевание обеих почек, характеризующееся прежде всего поражением клубочков. Протекает длительно (годами и десятилетиями), отличается многообразием клинических проявлений </w:t>
      </w:r>
      <w:proofErr w:type="gramStart"/>
      <w:r w:rsidRPr="00B02A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2A17">
        <w:rPr>
          <w:rFonts w:ascii="Times New Roman" w:hAnsi="Times New Roman" w:cs="Times New Roman"/>
          <w:sz w:val="28"/>
          <w:szCs w:val="28"/>
        </w:rPr>
        <w:t xml:space="preserve"> в конце концов приводит к недостаточности почек, морфологическим субстратом которой является сморщенная почка. Это одно из наиболее распространенных заболеваний почек.</w:t>
      </w:r>
    </w:p>
    <w:p w:rsidR="00DF72D3" w:rsidRPr="00B02A17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A17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B02A17">
        <w:rPr>
          <w:rFonts w:ascii="Times New Roman" w:hAnsi="Times New Roman" w:cs="Times New Roman"/>
          <w:sz w:val="28"/>
          <w:szCs w:val="28"/>
        </w:rPr>
        <w:t>Амбурже</w:t>
      </w:r>
      <w:proofErr w:type="spellEnd"/>
      <w:r w:rsidRPr="00B02A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2A17"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 w:rsidRPr="00B0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A17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B02A17">
        <w:rPr>
          <w:rFonts w:ascii="Times New Roman" w:hAnsi="Times New Roman" w:cs="Times New Roman"/>
          <w:sz w:val="28"/>
          <w:szCs w:val="28"/>
        </w:rPr>
        <w:t xml:space="preserve"> находят в 1 % всех вскрытий. Заболевание встречается в любом возрасте. Первые симптомы его чаше всего обнаруживаются между 20 и 40 годами.</w:t>
      </w:r>
    </w:p>
    <w:p w:rsidR="00DF72D3" w:rsidRPr="00DF72D3" w:rsidRDefault="00033785" w:rsidP="00B02A17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02A17">
        <w:rPr>
          <w:rFonts w:ascii="Times New Roman" w:hAnsi="Times New Roman" w:cs="Times New Roman"/>
          <w:b/>
          <w:sz w:val="28"/>
          <w:szCs w:val="28"/>
        </w:rPr>
        <w:t>. Морфологическая классификация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По патоморфологическим признакам выделяют следующие формы хронического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* (в основе - классификация В.В. Серова и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., 1978, 1983, а также более поздние добавления).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Считают, что любая из этих патоморфологических форм может протекать как в остром, так и в хроническом варианте.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наиболее часто представлен диффузным пролиферативным вариантом, быстропрогрессирующий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гломерулонефритом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с "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полулуниями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". Все остальные варианты характерны больше для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хронического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, именно поэтому патоморфологическую классификацию мы приводим в главе, посвящённой хроническому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гломерулонефриту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.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Диффузный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пролиферативный (рассмотрен в главе 30 "Острый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").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>•  С "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полулуниями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" (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в главе 31 "Быстропрогрессирующий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").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Мезангиопролиферативный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.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Мембрано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-пролиферативный (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мезангиокапиллярный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).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Мембранозный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с минимальными изменениями.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•  Фокально-сегментарный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гломерулосклероз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.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Фибриллярно-иммунотактоидный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.</w:t>
      </w:r>
    </w:p>
    <w:p w:rsidR="00D9311E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>•  Фибропластический.</w:t>
      </w:r>
    </w:p>
    <w:p w:rsidR="00DF72D3" w:rsidRPr="00DF72D3" w:rsidRDefault="00033785" w:rsidP="00B02A17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02A17">
        <w:rPr>
          <w:rFonts w:ascii="Times New Roman" w:hAnsi="Times New Roman" w:cs="Times New Roman"/>
          <w:b/>
          <w:sz w:val="28"/>
          <w:szCs w:val="28"/>
        </w:rPr>
        <w:t>. Эпидемиология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Мезангиопролиферативный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отмечают в 5-10% случаев идиопатического нефротического синдрома у взрослых. Болезнь Берже -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гематурический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вариант с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-депозитами; преимущественно развивается у молодых мужчин; одна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наиболее распространённых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гломерулопатий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.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Мембрано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-пролиферативный (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мезангиокапиллярный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возникает одинаково часто у мужчин и женщин. На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мембрано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-пролиферативный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приходится 15% случаев идиопатического нефротического синдрома у детей и 30% случаев этого синдрома у взрослых.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•  Мембранозный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обычно отмечают в возрасте 30-50 лет, вдвое чаще у мужчин. Его обнаруживают в 30-40% случаев нефротического синдрома у взрослых и в 5% случаев нефротического синдрома у детей.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с минимальными изменениями - пик частоты приходится на возраст 6-8 лет. Эта морфологическая форма служит причиной нефротического синдрома у детей в 80% случаев.</w:t>
      </w:r>
    </w:p>
    <w:p w:rsidR="00DF72D3" w:rsidRP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•  Фокально-сегментарный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гломерулосклероз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- причина 10-15% случаев нефротического синдрома у детей и 15-25% случаев у взрослых.</w:t>
      </w:r>
    </w:p>
    <w:p w:rsid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Фибриллярно-иммунотактоидный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- менее 1% всех случаев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у взрослых.</w:t>
      </w:r>
    </w:p>
    <w:p w:rsidR="00DF72D3" w:rsidRDefault="00DF72D3" w:rsidP="00B02A17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A17" w:rsidRPr="00DF72D3" w:rsidRDefault="00033785" w:rsidP="00B02A17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02A17">
        <w:rPr>
          <w:rFonts w:ascii="Times New Roman" w:hAnsi="Times New Roman" w:cs="Times New Roman"/>
          <w:b/>
          <w:sz w:val="28"/>
          <w:szCs w:val="28"/>
        </w:rPr>
        <w:t>. Этиология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</w:t>
      </w:r>
      <w:r>
        <w:rPr>
          <w:rFonts w:ascii="Times New Roman" w:hAnsi="Times New Roman" w:cs="Times New Roman"/>
          <w:sz w:val="28"/>
          <w:szCs w:val="28"/>
        </w:rPr>
        <w:t>пролиферативный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02A17">
        <w:rPr>
          <w:rFonts w:ascii="Times New Roman" w:hAnsi="Times New Roman" w:cs="Times New Roman"/>
          <w:sz w:val="28"/>
          <w:szCs w:val="28"/>
        </w:rPr>
        <w:t xml:space="preserve"> </w:t>
      </w:r>
      <w:r w:rsidRPr="00DF72D3">
        <w:rPr>
          <w:rFonts w:ascii="Times New Roman" w:hAnsi="Times New Roman" w:cs="Times New Roman"/>
          <w:sz w:val="28"/>
          <w:szCs w:val="28"/>
        </w:rPr>
        <w:t xml:space="preserve">IgA-нефропатия (её рассматривают как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моносиндромный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вариант геморрагического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взрослых), хронический вирусный гепатит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, болезнь Крона, синдром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Шёгрена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анкилозирующий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 xml:space="preserve">ндилоартрит,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аденокарциномы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ЖКТ.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Мембрано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-пролиферативный (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</w:t>
      </w:r>
      <w:r>
        <w:rPr>
          <w:rFonts w:ascii="Times New Roman" w:hAnsi="Times New Roman" w:cs="Times New Roman"/>
          <w:sz w:val="28"/>
          <w:szCs w:val="28"/>
        </w:rPr>
        <w:t>гиокапиллярный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Идиопатическиий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72D3">
        <w:rPr>
          <w:rFonts w:ascii="Times New Roman" w:hAnsi="Times New Roman" w:cs="Times New Roman"/>
          <w:sz w:val="28"/>
          <w:szCs w:val="28"/>
        </w:rPr>
        <w:t xml:space="preserve">Вторичный при СКВ,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криоглобулинемии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, хронических вирусных (вирус гепатита С) или бактериальных инфекциях, пов</w:t>
      </w:r>
      <w:r>
        <w:rPr>
          <w:rFonts w:ascii="Times New Roman" w:hAnsi="Times New Roman" w:cs="Times New Roman"/>
          <w:sz w:val="28"/>
          <w:szCs w:val="28"/>
        </w:rPr>
        <w:t>реждении клубочков ЛС токсинами.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Мембранозный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72D3">
        <w:rPr>
          <w:rFonts w:ascii="Times New Roman" w:hAnsi="Times New Roman" w:cs="Times New Roman"/>
          <w:sz w:val="28"/>
          <w:szCs w:val="28"/>
        </w:rPr>
        <w:t>Раки лёгкого, кишечника, желудка, молочной железы и почки (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паранеопластический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неходжкинская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, лейкозы, СКВ (волчаночный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), вирусный гепатит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, сифилис, филяриатоз, малярия,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шистосомоз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, воздействие ЛС (препаратов</w:t>
      </w:r>
      <w:r>
        <w:rPr>
          <w:rFonts w:ascii="Times New Roman" w:hAnsi="Times New Roman" w:cs="Times New Roman"/>
          <w:sz w:val="28"/>
          <w:szCs w:val="28"/>
        </w:rPr>
        <w:t xml:space="preserve"> золота и ртути,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пеницилламина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</w:t>
      </w:r>
      <w:r>
        <w:rPr>
          <w:rFonts w:ascii="Times New Roman" w:hAnsi="Times New Roman" w:cs="Times New Roman"/>
          <w:sz w:val="28"/>
          <w:szCs w:val="28"/>
        </w:rPr>
        <w:t>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минимальными изменениями. </w:t>
      </w:r>
      <w:r w:rsidRPr="00DF72D3">
        <w:rPr>
          <w:rFonts w:ascii="Times New Roman" w:hAnsi="Times New Roman" w:cs="Times New Roman"/>
          <w:sz w:val="28"/>
          <w:szCs w:val="28"/>
        </w:rPr>
        <w:t xml:space="preserve">Острые респираторные инфекции, вакцинации; иногда возникает после проявления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фенотипа (сопряжён с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HLA B12), при приёме НПВС,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или интерферона альфа; болезнь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абри, сахарный диабет,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лимфопролиферативная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патология (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Ходжкина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2D3">
        <w:rPr>
          <w:rFonts w:ascii="Times New Roman" w:hAnsi="Times New Roman" w:cs="Times New Roman"/>
          <w:sz w:val="28"/>
          <w:szCs w:val="28"/>
        </w:rPr>
        <w:t>В большинстве случаев п</w:t>
      </w:r>
      <w:r>
        <w:rPr>
          <w:rFonts w:ascii="Times New Roman" w:hAnsi="Times New Roman" w:cs="Times New Roman"/>
          <w:sz w:val="28"/>
          <w:szCs w:val="28"/>
        </w:rPr>
        <w:t>ричина остаётся неустановленной.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Фокально-сегментарный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гломерулосклероз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>Идиопатический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72D3">
        <w:rPr>
          <w:rFonts w:ascii="Times New Roman" w:hAnsi="Times New Roman" w:cs="Times New Roman"/>
          <w:sz w:val="28"/>
          <w:szCs w:val="28"/>
        </w:rPr>
        <w:t xml:space="preserve">Вторичный: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серповидноклеточная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анемия, отторжение почечного трансплантата, токсическое воздействие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циклоспорина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, хирургическое иссечение части почечной паренхимы, хронический пузырно-мочеточниковый рефлюкс, приём героина; врождённые (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дисгенезия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нефронов, поздние стадии болезни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>абри) дефекты; ВИЧ-инфек</w:t>
      </w:r>
      <w:r>
        <w:rPr>
          <w:rFonts w:ascii="Times New Roman" w:hAnsi="Times New Roman" w:cs="Times New Roman"/>
          <w:sz w:val="28"/>
          <w:szCs w:val="28"/>
        </w:rPr>
        <w:t>ция (коллапсирующая нефропатия).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lastRenderedPageBreak/>
        <w:t>Фибриллярно-и</w:t>
      </w:r>
      <w:r>
        <w:rPr>
          <w:rFonts w:ascii="Times New Roman" w:hAnsi="Times New Roman" w:cs="Times New Roman"/>
          <w:sz w:val="28"/>
          <w:szCs w:val="28"/>
        </w:rPr>
        <w:t>ммунотактоидный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72D3"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ассоциирован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лимфопролиферативными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заболеваниями (хронический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лимфолейкоз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2D3">
        <w:rPr>
          <w:rFonts w:ascii="Times New Roman" w:hAnsi="Times New Roman" w:cs="Times New Roman"/>
          <w:sz w:val="28"/>
          <w:szCs w:val="28"/>
        </w:rPr>
        <w:t>Фибропластический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и</w:t>
      </w:r>
      <w:r w:rsidRPr="00DF72D3">
        <w:rPr>
          <w:rFonts w:ascii="Times New Roman" w:hAnsi="Times New Roman" w:cs="Times New Roman"/>
          <w:sz w:val="28"/>
          <w:szCs w:val="28"/>
        </w:rPr>
        <w:t>сход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F72D3">
        <w:rPr>
          <w:rFonts w:ascii="Times New Roman" w:hAnsi="Times New Roman" w:cs="Times New Roman"/>
          <w:sz w:val="28"/>
          <w:szCs w:val="28"/>
        </w:rPr>
        <w:t xml:space="preserve"> большинства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гломерулопатий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A17" w:rsidRDefault="00033785" w:rsidP="00B02A17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02A1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02A17">
        <w:rPr>
          <w:rFonts w:ascii="Times New Roman" w:hAnsi="Times New Roman" w:cs="Times New Roman"/>
          <w:b/>
          <w:sz w:val="28"/>
          <w:szCs w:val="28"/>
        </w:rPr>
        <w:t>Патоморфология</w:t>
      </w:r>
      <w:proofErr w:type="spellEnd"/>
      <w:r w:rsidR="00B02A17">
        <w:rPr>
          <w:rFonts w:ascii="Times New Roman" w:hAnsi="Times New Roman" w:cs="Times New Roman"/>
          <w:b/>
          <w:sz w:val="28"/>
          <w:szCs w:val="28"/>
        </w:rPr>
        <w:t xml:space="preserve"> и патогенез </w:t>
      </w:r>
      <w:proofErr w:type="spellStart"/>
      <w:r w:rsidR="00B02A17">
        <w:rPr>
          <w:rFonts w:ascii="Times New Roman" w:hAnsi="Times New Roman" w:cs="Times New Roman"/>
          <w:b/>
          <w:sz w:val="28"/>
          <w:szCs w:val="28"/>
        </w:rPr>
        <w:t>отддельных</w:t>
      </w:r>
      <w:proofErr w:type="spellEnd"/>
      <w:r w:rsidR="00B02A17">
        <w:rPr>
          <w:rFonts w:ascii="Times New Roman" w:hAnsi="Times New Roman" w:cs="Times New Roman"/>
          <w:b/>
          <w:sz w:val="28"/>
          <w:szCs w:val="28"/>
        </w:rPr>
        <w:t xml:space="preserve"> форм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>Патоморфологическое исследование почечного биоптата имеет большое значение для диагностики, лечения и определения прогноза.</w:t>
      </w:r>
    </w:p>
    <w:p w:rsidR="00B02A17" w:rsidRDefault="00B02A17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Мезангиопролиф</w:t>
      </w:r>
      <w:r>
        <w:rPr>
          <w:rFonts w:ascii="Times New Roman" w:hAnsi="Times New Roman" w:cs="Times New Roman"/>
          <w:sz w:val="28"/>
          <w:szCs w:val="28"/>
        </w:rPr>
        <w:t>еративный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Мезангиопролиферативный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характеризуется расширением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за счёт пролиферации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мезангиальных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клеток и инфильтрации моноцитами. Для активации и пролиферации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мезангиальных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клеток наиболее важны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тромбоцитарный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фактор роста и трансформирующий фактор роста-β.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72D3">
        <w:rPr>
          <w:rFonts w:ascii="Times New Roman" w:hAnsi="Times New Roman" w:cs="Times New Roman"/>
          <w:sz w:val="28"/>
          <w:szCs w:val="28"/>
        </w:rPr>
        <w:t>Ig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-нефропатия - форма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мезангиопролиферативного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с отложением в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иммунных комплексов, содержащих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. В развитии IgA-нефропатии имеют значение нарушения регуляции синтеза или структуры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- в клубочковых отложениях обнаруживают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гликозилированный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изотип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IgA1. Считают, что аномальное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гликозилирование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помогает иммунным комплексам, содержащим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, избегать выведения клетками ретикулоэндотелиальной системы и способствует отложению их в клубочках почек.</w:t>
      </w:r>
    </w:p>
    <w:p w:rsidR="00B02A17" w:rsidRDefault="00B02A17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Мембрано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-пролиферативный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мезангиокапиллярный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Основные признаки - пролиферация клеток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 расширение объёма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мезангиального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матрикса с диффузным увеличением сосудистых петель, создающим картину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дольчатости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клубочка, а также утолщение базальной мембраны. Пролиферация клеток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обусловлена воздействием факторов роста: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эпидермального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фактора роста,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фактора роста;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тромбоспондина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. Сочетание поражения мембраны клубочков и пролиферации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r w:rsidRPr="00DF72D3">
        <w:rPr>
          <w:rFonts w:ascii="Times New Roman" w:hAnsi="Times New Roman" w:cs="Times New Roman"/>
          <w:sz w:val="28"/>
          <w:szCs w:val="28"/>
        </w:rPr>
        <w:lastRenderedPageBreak/>
        <w:t xml:space="preserve">обусловливает развитие признаков нефротического и нефритического синдромов. При ультраструктурном исследовании различают два основных типа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мезангиокапиллярного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нефрита: тип 1 (с субэндотелиальным расположением иммунных комплексов) и тип 2 ("болезнь плотных депозитов") с обнаружением плотных отложений внутри базальной мембраны клубочков. Примерно в 30% случаев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мезангиокапиллярного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нефрита типа 1 находят связь с инфицированием вирусом гепатита С.</w:t>
      </w:r>
    </w:p>
    <w:p w:rsidR="00B02A17" w:rsidRDefault="00B02A17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Мембранозный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2D3">
        <w:rPr>
          <w:rFonts w:ascii="Times New Roman" w:hAnsi="Times New Roman" w:cs="Times New Roman"/>
          <w:sz w:val="28"/>
          <w:szCs w:val="28"/>
        </w:rPr>
        <w:t>Мембранозный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характеризуется диффузным утолщением базальной мембраны клубочков с формированием субэпителиальных выступов, окружающих отложения иммунных комплексов. Иммунные депозиты, откладывающиеся под эпителиальными клетками (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подоцитами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), существенно нарушают их функции, что проявляется массивной протеинурией. Постепенно базальная мембрана разрастается, раздваивается и "поглощает" иммунные депозиты, формируя так называемые "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шипики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". Развиваются склеротические процессы, захватывающие собирательные трубочки и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интерстиций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. Наиболее вероятной причиной развития этого варианта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считают "молекулярную мимикрию" и потерю толерантности к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аутоантигенам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Циркулирующие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комплемент-связывающие АТ соединяются с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на отростках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подоцитов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с образованием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иммунных комплексов. Активация комплемента ведёт к образованию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мембраноатакующего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комплекса (C5b-С9) с повреждением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подоцитов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.</w:t>
      </w:r>
    </w:p>
    <w:p w:rsidR="00B02A17" w:rsidRDefault="00B02A17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с минимальными изменениями 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с минимальными изменениями - при световой микроскопии и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иммунофлюоресцентном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исследовании не обнаруживают никаких патологических изменений, однако при электронной микроскопии находят слияние (сглаживание) малых ножек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подоцитов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на всём протяжении капилляров клубочков, что обусловливает потерю отрицательного заряда базальной мембраны клубочков и, обычно, "большую" протеинурию. Иммунных депозитов не обнаруживают. </w:t>
      </w:r>
      <w:r w:rsidRPr="00DF72D3">
        <w:rPr>
          <w:rFonts w:ascii="Times New Roman" w:hAnsi="Times New Roman" w:cs="Times New Roman"/>
          <w:sz w:val="28"/>
          <w:szCs w:val="28"/>
        </w:rPr>
        <w:lastRenderedPageBreak/>
        <w:t xml:space="preserve">Повреждение клубочков связано с циркулирующими факторами проницаемости -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лимфокинами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, вследствие нарушенного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Т-клеточного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ответа. У части больных наблюдают трансформацию в фокально-сегментарный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гломерулосклероз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.</w:t>
      </w:r>
    </w:p>
    <w:p w:rsidR="00B02A17" w:rsidRDefault="00B02A17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Фокально-сегментарный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гломерулосклероз</w:t>
      </w:r>
      <w:proofErr w:type="spellEnd"/>
    </w:p>
    <w:p w:rsidR="00B02A17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В процесс вовлечены отдельные клубочки (фокальные изменения), в них происходит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склерозирование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отдельных сегментов (сегментарные изменения); остальные клубочки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интактны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. В патогенезе фокально-сегментарного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гломерулосклероза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придают значение гуморальным факторам проницаемости, а также молекулярным механизмам. При семейных формах фокально-сегментарного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гломерулосклероза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идентифицированы мутации генов нескольких белков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подоцитов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подоцина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актина,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нефрина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), с нарушением экспрессии и функции которых связывают дефект барьерных свойств клубочковых капилляров и развитие протеинурии при этих и части спорадических форм фокально-сегментарного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гломерулосклероза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. Склероз ускоряют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гиперфильтрация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 повышение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внутриклубочкового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давления, способствующие избыточному накоплению внеклеточного матрикса. В качестве модуляторов этого процесса рассматривают трансформирующий фактор рост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β,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ангиотензин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II, реактивные кислородные радикалы,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эндотелины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, ингибиторы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циклинзависимой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киназы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p21 и p27. Частый признак, в большинстве случаев предшествующий фокально-сегментарному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гломерулосклерозу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, - единичные "нежные"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синехии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капилляров с капсулой клубочка. В последующем в отдельных капиллярах клубочков появляется гиалиновый материал в виде единичных или множественных шаровидных отложений, обычно связанных с капсулой клубочка. 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Патогномоничны очаги коллапса и атрофии канальцев в сочетании со склерозом стромы. Трудность морфологической диагностики фокально-сегментарного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гломерулосклероза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как самостоятельной формы состоит в том, что развитие различных типов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может завершиться аналогичными изменениями. Значение имеет оценка динамики морфологических изменений. </w:t>
      </w:r>
      <w:r w:rsidRPr="00DF72D3">
        <w:rPr>
          <w:rFonts w:ascii="Times New Roman" w:hAnsi="Times New Roman" w:cs="Times New Roman"/>
          <w:sz w:val="28"/>
          <w:szCs w:val="28"/>
        </w:rPr>
        <w:lastRenderedPageBreak/>
        <w:t xml:space="preserve">Иммунных депозитов обычно не обнаруживают; в части случаев отмечают сегментарное свечение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.</w:t>
      </w:r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Выделяют так называемую коллапсирующую нефропатию, характеризующуюся значительным повреждением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подоцитов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 выраженным коллапсом капиллярных петель клубочков в поражённых сегментах. Коллапсирующая форма фокально-сегментарного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гломерулосклероза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- наиболее частый вариант поражения почек у ВИЧ-инфицированных (маркёр - обнаружение в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подоцитах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 тубулярных клетках генома ВИЧ с помощью ПЦР) и лиц, употребляющих героин.</w:t>
      </w:r>
    </w:p>
    <w:p w:rsidR="00B02A17" w:rsidRDefault="00B02A17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Фибриллярно-иммунотактоидный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</w:p>
    <w:p w:rsidR="00DF72D3" w:rsidRP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При световой микроскопии изменения варьируют от расширения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 утолщения базальной мембраны до пролиферативного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экстракапиллярных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полулуний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". Типичные изменения обнаруживают при электронной микроскопии - внеклеточные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амилоидоподобные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фибриллярные включения в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или стенке капилляров; от амилоида их отличает больший диаметр, кроме того, они не прокрашиваются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конго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красным.</w:t>
      </w:r>
    </w:p>
    <w:p w:rsidR="00B02A17" w:rsidRDefault="00B02A17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Фибропластический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</w:p>
    <w:p w:rsidR="00DF72D3" w:rsidRDefault="00DF72D3" w:rsidP="00B02A1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2D3">
        <w:rPr>
          <w:rFonts w:ascii="Times New Roman" w:hAnsi="Times New Roman" w:cs="Times New Roman"/>
          <w:sz w:val="28"/>
          <w:szCs w:val="28"/>
        </w:rPr>
        <w:t>Фибропластический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характеризуется значительной выраженностью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фибротических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процессов: образуются сращения (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синехии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) сосудистых долек с капсулой,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склерозируются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капиллярные петли клубочка. Склероз капилляров клубочка обусловлен прогрессирующим накоплением в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 за его пределами внеклеточного матрикса, синтезируемого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мезангиальными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клетками под воздействием трансформирующего фактора роста-β. При нарушении целостности стенок капилляров компоненты плазмы проникают в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экстракапиллярное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пространство, и образующийся фибрин провоцирует развитие склеротических изменений. В целом фибропластические изменения являются финальным звеном в цепочке "повреждение-воспаление-фиброз".</w:t>
      </w:r>
    </w:p>
    <w:p w:rsidR="00B02A17" w:rsidRDefault="00B02A17" w:rsidP="00B02A17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F72D3" w:rsidRPr="00B02A17" w:rsidRDefault="00033785" w:rsidP="00B02A17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02A17" w:rsidRPr="00B02A17">
        <w:rPr>
          <w:rFonts w:ascii="Times New Roman" w:hAnsi="Times New Roman" w:cs="Times New Roman"/>
          <w:b/>
          <w:sz w:val="28"/>
          <w:szCs w:val="28"/>
        </w:rPr>
        <w:t>. Клиническая картина в зависимости от морфологической формы</w:t>
      </w:r>
    </w:p>
    <w:p w:rsidR="00B02A17" w:rsidRDefault="00B02A17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Мезангиопролиферативный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2D3" w:rsidRPr="00DF72D3" w:rsidRDefault="00DF72D3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Мезангиопролиферативный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манифестирует изолированным мочевым синдромом,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остронефритическим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или нефротическим синдромами.</w:t>
      </w:r>
    </w:p>
    <w:p w:rsidR="00DF72D3" w:rsidRPr="00DF72D3" w:rsidRDefault="00DF72D3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IgA-нефропатия (болезнь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Берже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) - наиболее частый клинический вариант (50-60% всех случаев), наблюдающийся преимущественно у лиц моложе 25 лет с преобладанием у мужчин.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Характерны эпизоды макрогематурии с болями в поясничной области, связанные с носоглоточной или желудочно-кишечной инфекциями.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В отличие от острого постинфекционного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, время появления почечных симптомов совпадает с воздействием провоцирующих факторов. Протеинурия незначительна, поэтому отёков нет или они выражены слабо. АД в пределах нормы. Примерно в 30% случаев (обычно у лиц старше 25 лет независимо от половой принадлежности) отмечают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стойкую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микрогематурию с сопутствующей протеинурией разной степени выраженности. У 10% больных возможно развитие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остронефритического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нефротического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синдромов.</w:t>
      </w:r>
    </w:p>
    <w:p w:rsidR="00B02A17" w:rsidRDefault="00DF72D3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В большинстве наблюдений течение доброкачественное,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у 20-40% больных отмечают прогрессирование до конечной стадии ХПН в сроки от 5 до 25 лет.</w:t>
      </w:r>
    </w:p>
    <w:p w:rsidR="00B02A17" w:rsidRDefault="00B02A17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Мембрано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-пролиферативный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мезангиокапиллярный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)</w:t>
      </w:r>
    </w:p>
    <w:p w:rsidR="00B02A17" w:rsidRDefault="00DF72D3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Мембрано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-пролиферативный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мезангиокапиллярный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) нередко начинается с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остронефритического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синдрома (по типу острого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); примерно у 50% больных развивается нефротический синдром. Возможен изолированный мочевой синдром с гематурией.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выраженная АГ,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гипокомплементемия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 анемия, возможна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криоглобулинемия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, особенно у больных хроническим гепатитом C. Течение неуклонно прогрессирующее, наблюдают и быстропрогрессирующий вариант.</w:t>
      </w:r>
    </w:p>
    <w:p w:rsidR="00B02A17" w:rsidRDefault="00B02A17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Мембранозный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</w:p>
    <w:p w:rsidR="00DF72D3" w:rsidRPr="00DF72D3" w:rsidRDefault="00DF72D3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>В 80% случаев проявляется нефротическим синдромом и чаще, чем при других вариантах, осложняется развитием венозных тромбозов, включая тромбоз почечных вен.</w:t>
      </w:r>
    </w:p>
    <w:p w:rsidR="00B02A17" w:rsidRDefault="00B02A17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минимальными изменениями</w:t>
      </w:r>
    </w:p>
    <w:p w:rsidR="00DF72D3" w:rsidRPr="00DF72D3" w:rsidRDefault="00DF72D3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На переднем плане в клинической картине - нефротический синдром. АГ и почечная недостаточность возникают редко, процесс имеет тенденцию к спонтанному разрешению. Протеинурия массивная, преимущественно за счёт альбуминов, однако в небольших количествах обнаруживают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и α2-макроглобулин. Постепенно избирательность протеинурии исчезает, и она становится неселективной. В 20-30% случаев отмечают микрогематурию.</w:t>
      </w:r>
    </w:p>
    <w:p w:rsidR="00DF72D3" w:rsidRPr="00DF72D3" w:rsidRDefault="00B02A17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Фокально-сегментарный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гломерулосклероз</w:t>
      </w:r>
      <w:proofErr w:type="spellEnd"/>
    </w:p>
    <w:p w:rsidR="00DF72D3" w:rsidRPr="00DF72D3" w:rsidRDefault="00DF72D3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Почти в 70% случаев наблюдается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персистирующий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нефротический синдром. В мочевом осадке обнаруживают эритроциты, лейкоциты. АГ - важный компонент клинической картины. Закономерно развитие ХПН, у 20% больных почечную недостаточность отмечают в дебюте заболевания. Тяжёлым прогрессирующим течением отличается коллапсирующая форма фокально-сегментарного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гломерулосклероза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, связанная с ВИЧ-инфекцией.</w:t>
      </w:r>
    </w:p>
    <w:p w:rsidR="00DF72D3" w:rsidRPr="00DF72D3" w:rsidRDefault="00B02A17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Фибриллярно-иммунотактоидный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</w:p>
    <w:p w:rsidR="00DF72D3" w:rsidRPr="00DF72D3" w:rsidRDefault="00DF72D3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Проявляется выраженной протеинурией, в 50% случаев - нефротическим синдромом. У большинства больных наблюдают гематурию, АГ и нарушение почечных функций. В некоторых случаях обнаруживают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моноклональную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гаммапатию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. Течение прогрессирующее.</w:t>
      </w:r>
    </w:p>
    <w:p w:rsidR="00B02A17" w:rsidRDefault="00B02A17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Фибропластический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</w:p>
    <w:p w:rsidR="00DF72D3" w:rsidRPr="00DF72D3" w:rsidRDefault="00DF72D3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lastRenderedPageBreak/>
        <w:t xml:space="preserve">В 43% случаев сохраняется нефротический синдром. </w:t>
      </w:r>
      <w:proofErr w:type="gramStart"/>
      <w:r w:rsidRPr="00DF72D3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Pr="00DF72D3">
        <w:rPr>
          <w:rFonts w:ascii="Times New Roman" w:hAnsi="Times New Roman" w:cs="Times New Roman"/>
          <w:sz w:val="28"/>
          <w:szCs w:val="28"/>
        </w:rPr>
        <w:t xml:space="preserve"> ХПН, связанная с потерей функциональных свойств склеротически изменёнными нефронами.</w:t>
      </w:r>
    </w:p>
    <w:p w:rsidR="00DF72D3" w:rsidRDefault="00DF72D3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D3">
        <w:rPr>
          <w:rFonts w:ascii="Times New Roman" w:hAnsi="Times New Roman" w:cs="Times New Roman"/>
          <w:sz w:val="28"/>
          <w:szCs w:val="28"/>
        </w:rPr>
        <w:t xml:space="preserve">Все названные клинические варианты и морфологические формы хронического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различаются продолжительностью течения, скоростью формирования почечной недостаточности, склонностью к рецидивам активности процесса. Следует учитывать важность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вывления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 xml:space="preserve"> обострения, которое иногда манифестирует картиной быстропрогрессирующего </w:t>
      </w:r>
      <w:proofErr w:type="spellStart"/>
      <w:r w:rsidRPr="00DF72D3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DF72D3">
        <w:rPr>
          <w:rFonts w:ascii="Times New Roman" w:hAnsi="Times New Roman" w:cs="Times New Roman"/>
          <w:sz w:val="28"/>
          <w:szCs w:val="28"/>
        </w:rPr>
        <w:t>, что требует срочного решения в</w:t>
      </w:r>
      <w:r w:rsidR="00B02A17">
        <w:rPr>
          <w:rFonts w:ascii="Times New Roman" w:hAnsi="Times New Roman" w:cs="Times New Roman"/>
          <w:sz w:val="28"/>
          <w:szCs w:val="28"/>
        </w:rPr>
        <w:t>опроса о более активном лечении.</w:t>
      </w:r>
    </w:p>
    <w:p w:rsidR="00E429FF" w:rsidRPr="00E429FF" w:rsidRDefault="00033785" w:rsidP="00E429FF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429FF">
        <w:rPr>
          <w:rFonts w:ascii="Times New Roman" w:hAnsi="Times New Roman" w:cs="Times New Roman"/>
          <w:b/>
          <w:sz w:val="28"/>
          <w:szCs w:val="28"/>
        </w:rPr>
        <w:t>. Д</w:t>
      </w:r>
      <w:r w:rsidR="00E429FF" w:rsidRPr="00E429FF">
        <w:rPr>
          <w:rFonts w:ascii="Times New Roman" w:hAnsi="Times New Roman" w:cs="Times New Roman"/>
          <w:b/>
          <w:sz w:val="28"/>
          <w:szCs w:val="28"/>
        </w:rPr>
        <w:t>иагностика и лечение</w:t>
      </w:r>
    </w:p>
    <w:p w:rsidR="00E429FF" w:rsidRPr="00E429FF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9FF">
        <w:rPr>
          <w:rFonts w:ascii="Times New Roman" w:hAnsi="Times New Roman" w:cs="Times New Roman"/>
          <w:sz w:val="28"/>
          <w:szCs w:val="28"/>
        </w:rPr>
        <w:t xml:space="preserve">Диагностика хронического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основана на выявлении ведущего синдрома - изолированного мочевого, нефротического синдромов, синдрома артериальной гипертензии.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Дополнительным признаком считают проявления ХПН.</w:t>
      </w:r>
    </w:p>
    <w:p w:rsidR="00E429FF" w:rsidRPr="00E429FF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Биопсия почек при </w:t>
      </w:r>
      <w:proofErr w:type="gramStart"/>
      <w:r w:rsidRPr="00E429FF">
        <w:rPr>
          <w:rFonts w:ascii="Times New Roman" w:hAnsi="Times New Roman" w:cs="Times New Roman"/>
          <w:sz w:val="28"/>
          <w:szCs w:val="28"/>
        </w:rPr>
        <w:t>хроническом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</w:p>
    <w:p w:rsidR="00E429FF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Следующий этап - пункционная биопсия почек для определения морфологической формы хронического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>, что необходимо для адекватного выбора тактики лечения.</w:t>
      </w:r>
    </w:p>
    <w:p w:rsidR="00E429FF" w:rsidRPr="00E429FF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При любой форме </w:t>
      </w:r>
      <w:proofErr w:type="gramStart"/>
      <w:r w:rsidRPr="00E429FF">
        <w:rPr>
          <w:rFonts w:ascii="Times New Roman" w:hAnsi="Times New Roman" w:cs="Times New Roman"/>
          <w:sz w:val="28"/>
          <w:szCs w:val="28"/>
        </w:rPr>
        <w:t>хронического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назначают постельный режим, диету, симптоматическую терапию (описаны выше), если возможно устраняют этиологический фактор (инфекция, опухоль). Особенности лечения отдельных морфологических форм в основном касаются патогенетической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иммуносупрессивной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E429FF" w:rsidRPr="00E429FF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Мезангиопролиферативный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9FF">
        <w:rPr>
          <w:rFonts w:ascii="Times New Roman" w:hAnsi="Times New Roman" w:cs="Times New Roman"/>
          <w:sz w:val="28"/>
          <w:szCs w:val="28"/>
        </w:rPr>
        <w:t xml:space="preserve">При медленно прогрессирующих вариантах, в том числе у больных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-нефропатией с эпизодами макрогематурии и минимальной протеинурией необходимости в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иммуносупрессивной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терапии нет. У больных с более высоким риском </w:t>
      </w:r>
      <w:r w:rsidRPr="00E429FF">
        <w:rPr>
          <w:rFonts w:ascii="Times New Roman" w:hAnsi="Times New Roman" w:cs="Times New Roman"/>
          <w:sz w:val="28"/>
          <w:szCs w:val="28"/>
        </w:rPr>
        <w:lastRenderedPageBreak/>
        <w:t>прогрессирования (выраженная протеинурия или нефротический синдром, АГ) назначают ГК по 1 мг/кг/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в течение 2-3 </w:t>
      </w:r>
      <w:proofErr w:type="spellStart"/>
      <w:proofErr w:type="gramStart"/>
      <w:r w:rsidRPr="00E429F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, при рецидивах усиливают терапию с помощью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. Возможно применение трёх- и </w:t>
      </w:r>
      <w:proofErr w:type="gramStart"/>
      <w:r w:rsidRPr="00E429FF">
        <w:rPr>
          <w:rFonts w:ascii="Times New Roman" w:hAnsi="Times New Roman" w:cs="Times New Roman"/>
          <w:sz w:val="28"/>
          <w:szCs w:val="28"/>
        </w:rPr>
        <w:t>четырёхкомпонентной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схем. Однако влияние активной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иммуносупрессивной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терапии на отдалённый прогноз (длительность сохранения почечных функций) при этой форме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остаётся неясным.</w:t>
      </w:r>
    </w:p>
    <w:p w:rsidR="00E429FF" w:rsidRPr="00E429FF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Мезангиокапиллярный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9FF">
        <w:rPr>
          <w:rFonts w:ascii="Times New Roman" w:hAnsi="Times New Roman" w:cs="Times New Roman"/>
          <w:sz w:val="28"/>
          <w:szCs w:val="28"/>
        </w:rPr>
        <w:t xml:space="preserve">Нет убедительных данных о преимуществе какого-либо патогенетического метода лечения этой формы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. Неоспорима важность лечения фонового заболевания. Необходим контроль АГ; предпочтение отдают ингибиторам АПФ. При наличии нефротического синдрома и снижения функций почек оправдана сочетанная терапия ГК и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циклофосфамидом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перорально или в виде пульсов в течение не менее 6 </w:t>
      </w:r>
      <w:proofErr w:type="spellStart"/>
      <w:proofErr w:type="gramStart"/>
      <w:r w:rsidRPr="00E429F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, можно с добавлением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антиагрегантов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дипиридамол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>) и антикоагулянтов (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варфарин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фениндион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>).</w:t>
      </w:r>
    </w:p>
    <w:p w:rsidR="00E429FF" w:rsidRPr="00E429FF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Мембранозный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9FF">
        <w:rPr>
          <w:rFonts w:ascii="Times New Roman" w:hAnsi="Times New Roman" w:cs="Times New Roman"/>
          <w:sz w:val="28"/>
          <w:szCs w:val="28"/>
        </w:rPr>
        <w:t xml:space="preserve">Относительно применения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иммуносупрессивной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терапии мнение неоднозначно. Многие считают, что иммунодепрессанты следует применять лишь у больных с высокой протеинурией и/или почечной недостаточностью во избежание её прогрессирования, но есть и сторонники раннего использования "агрессивных" подходов. При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ГК добиться ремиссии не удаётся, лучших результатов достигают при сочетанном применении ГК и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, например, по схеме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Понтичелли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с ежемесячным чередованием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метилпреднизолона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хлорамбуцила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. Есть сведения об успешном применении при мембранозном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9FF">
        <w:rPr>
          <w:rFonts w:ascii="Times New Roman" w:hAnsi="Times New Roman" w:cs="Times New Roman"/>
          <w:sz w:val="28"/>
          <w:szCs w:val="28"/>
        </w:rPr>
        <w:t>пульс-терапии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циклофосфамидом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по 1 г внутривенно ежемесячно. Тем не </w:t>
      </w:r>
      <w:proofErr w:type="gramStart"/>
      <w:r w:rsidRPr="00E429FF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из-за частых спонтанных ремиссий необходимо в каждой конкретной ситуации взвешивать пользу и вред от лечения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цитостатиками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. На сегодняшний день представляется целесообразным у больных мембранозным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гломерулонефритом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без нефротического синдрома (с его возможными осложнениями) и нормальной функцией почек назначать ингибиторы АПФ с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антипротеинурической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нефропротективной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целью.</w:t>
      </w:r>
    </w:p>
    <w:p w:rsidR="00E429FF" w:rsidRPr="00E429FF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9FF">
        <w:rPr>
          <w:rFonts w:ascii="Times New Roman" w:hAnsi="Times New Roman" w:cs="Times New Roman"/>
          <w:sz w:val="28"/>
          <w:szCs w:val="28"/>
        </w:rPr>
        <w:lastRenderedPageBreak/>
        <w:t>Гломерулонефрит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с минимальными изменениями лечат ГК. У 90% детей и 50% взрослых с этой формой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развивается ремиссия в течение 8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лечения преднизолоном. Преднизолон у взрослых назначают по 1-1,5 мг/кг в течение 4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, затем - по 1 мг/кг через день ещё в течение 4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. При увеличении длительности лечения до 20-24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ремиссия наступает у 90% взрослых больных. Иммунодепрессанты -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по 2-3 мг/кг/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хлорамбуцил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по 0,1-0,2 мг/кг/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применяют в тех случаях, когда ГК в адекватной дозе неэффективны, а также, если после длительного применения их не удаётся отменить ввиду возникновения рецидивов.</w:t>
      </w:r>
    </w:p>
    <w:p w:rsidR="00E429FF" w:rsidRPr="00E429FF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При безуспешности попытки предупредить рецидивы нефротического синдрома с помощью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алкилирующих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агентов назначают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циклоспорин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по 3-5 мг/кг/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(детям по 6 мг/м</w:t>
      </w:r>
      <w:proofErr w:type="gramStart"/>
      <w:r w:rsidRPr="00E429F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). Лечение длительное, дозу препарата начинают снижать не ранее чем через 6-12 </w:t>
      </w:r>
      <w:proofErr w:type="spellStart"/>
      <w:proofErr w:type="gramStart"/>
      <w:r w:rsidRPr="00E429F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после достижения ремиссии; минимально поддерживающую дозу (обычно 2,5-3,0 мг/кг) принимают иногда даже в течение 2 лет. При проведении лечения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циклоспорином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следует контролировать его концентрацию в крови. Возникновение осложнений (АГ,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, повышение уровня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в сыворотке на 30% от исходного уровня и более) требует коррекции дозы или отмены препарата. Отсутствие эффекта от лечения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циклоспорином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при достаточной концентрации его в крови оценивают через 3-4 </w:t>
      </w:r>
      <w:proofErr w:type="spellStart"/>
      <w:proofErr w:type="gramStart"/>
      <w:r w:rsidRPr="00E429F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приёма, после чего препарат отменяют.</w:t>
      </w:r>
    </w:p>
    <w:p w:rsidR="00E429FF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Фокально-сегментарный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гломерулосклероз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Иммуносупрессивное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лечение недостаточно эффективно. Уменьшение выраженности протеинурии отмечают в 20-40% случаев при 8-недельном лечении ГК, эффективность увеличивается до 70% при длительности терапии 16-24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. Больным с нефротическим синдромом назначают преднизолон по 1-1,2 мг/кг ежедневно в течение 3-4 </w:t>
      </w:r>
      <w:proofErr w:type="spellStart"/>
      <w:proofErr w:type="gramStart"/>
      <w:r w:rsidRPr="00E429F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, затем через день ещё 2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, после чего дозу постепенно снижают вплоть до полной отмены препарата. Эффективность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циклоспорин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) составляет приблизительно 50-60%, при сочетанном применении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с ГК частота последующих обострений уменьшается.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можно применять </w:t>
      </w:r>
      <w:r w:rsidRPr="00E429FF">
        <w:rPr>
          <w:rFonts w:ascii="Times New Roman" w:hAnsi="Times New Roman" w:cs="Times New Roman"/>
          <w:sz w:val="28"/>
          <w:szCs w:val="28"/>
        </w:rPr>
        <w:lastRenderedPageBreak/>
        <w:t>перорально по 2-3 мг/кг/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или в виде </w:t>
      </w:r>
      <w:proofErr w:type="gramStart"/>
      <w:r w:rsidRPr="00E429FF">
        <w:rPr>
          <w:rFonts w:ascii="Times New Roman" w:hAnsi="Times New Roman" w:cs="Times New Roman"/>
          <w:sz w:val="28"/>
          <w:szCs w:val="28"/>
        </w:rPr>
        <w:t>пульс-терапии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внутривенно по 1000 мг/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1 раз в месяц. При резистентности к ГК предпочтение отдают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циклоспорину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(перорально по 3-5 мг/кг/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>), ремиссии достигают у 25-50% больных.</w:t>
      </w:r>
    </w:p>
    <w:p w:rsidR="00E429FF" w:rsidRPr="00E429FF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фибриллярно-иммунотактоидного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не разработано. Были получены данные об эффективности трансплантации почек.</w:t>
      </w:r>
    </w:p>
    <w:p w:rsidR="00DF72D3" w:rsidRDefault="00E429FF" w:rsidP="00E429F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Фибропластический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9FF">
        <w:rPr>
          <w:rFonts w:ascii="Times New Roman" w:hAnsi="Times New Roman" w:cs="Times New Roman"/>
          <w:sz w:val="28"/>
          <w:szCs w:val="28"/>
        </w:rPr>
        <w:t xml:space="preserve">Диффузная форма фибропластического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- скорее противопоказание, чем показание к активной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иммуносупрессивной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терапии, так как разрешения склеротических процессов при этом не наступает, а возникающие побочные эффекты препаратов достаточно серьёзны.</w:t>
      </w:r>
    </w:p>
    <w:p w:rsidR="00E429FF" w:rsidRDefault="00E429FF" w:rsidP="00E429FF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429FF" w:rsidRPr="00E429FF" w:rsidRDefault="00E429FF" w:rsidP="00E429FF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>1. Внутренние болезни / Под</w:t>
      </w:r>
      <w:proofErr w:type="gramStart"/>
      <w:r w:rsidRPr="00E429F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проф.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9FF">
        <w:rPr>
          <w:rFonts w:ascii="Times New Roman" w:hAnsi="Times New Roman" w:cs="Times New Roman"/>
          <w:sz w:val="28"/>
          <w:szCs w:val="28"/>
        </w:rPr>
        <w:t xml:space="preserve">4-е изд.,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доп.К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>. Головное изд-во, 2000. Ї 656 с.</w:t>
      </w:r>
    </w:p>
    <w:p w:rsidR="00E429FF" w:rsidRPr="00E429FF" w:rsidRDefault="00E429FF" w:rsidP="00E429FF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2. Современная нефрология: Пер. с англ./Под ред. С. Клара, С.Г.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Массри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>.- М.: Медицина, 2004, 512 с., ил.</w:t>
      </w:r>
    </w:p>
    <w:p w:rsidR="00E429FF" w:rsidRPr="00E429FF" w:rsidRDefault="00E429FF" w:rsidP="00E429FF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Шулутко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Б.И. Болезни печени и почек. --- Изд. 2-е,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E429F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>Издательство РЕНКОР, 2005. --- 480 с.</w:t>
      </w:r>
    </w:p>
    <w:p w:rsidR="00E429FF" w:rsidRPr="00E429FF" w:rsidRDefault="00E429FF" w:rsidP="00E429FF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4. Клиническая нефрология. Т.2/ Под ред. Е.М.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Тареева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/ АМН СССР. </w:t>
      </w:r>
      <w:proofErr w:type="gramStart"/>
      <w:r w:rsidRPr="00E429F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>.: Медицина, 1993. - 416 с., ил.</w:t>
      </w:r>
    </w:p>
    <w:p w:rsidR="00E429FF" w:rsidRPr="00E429FF" w:rsidRDefault="00E429FF" w:rsidP="00E429FF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5. Физиология почек А.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Вандер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 xml:space="preserve"> Санкт-Петербург, 2000</w:t>
      </w:r>
    </w:p>
    <w:sectPr w:rsidR="00E429FF" w:rsidRPr="00E429FF" w:rsidSect="00D9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2D3"/>
    <w:rsid w:val="00033785"/>
    <w:rsid w:val="00543D62"/>
    <w:rsid w:val="00644FA5"/>
    <w:rsid w:val="00B02A17"/>
    <w:rsid w:val="00D9311E"/>
    <w:rsid w:val="00DF72D3"/>
    <w:rsid w:val="00E4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Doctor</cp:lastModifiedBy>
  <cp:revision>3</cp:revision>
  <dcterms:created xsi:type="dcterms:W3CDTF">2021-01-20T12:55:00Z</dcterms:created>
  <dcterms:modified xsi:type="dcterms:W3CDTF">2023-02-20T06:44:00Z</dcterms:modified>
</cp:coreProperties>
</file>