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CE" w:rsidRDefault="005D3DCE" w:rsidP="005D3DCE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t>Содержание: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1.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Понятие бронхиальной астмы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2.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Этиология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3.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Патогенез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4.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Классификация бронхиальной астмы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5.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Клиническая картина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6. Лечение бронхиальной астмы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7.Литература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i/>
          <w:iCs/>
          <w:color w:val="4A4949"/>
          <w:sz w:val="18"/>
          <w:szCs w:val="18"/>
        </w:rPr>
      </w:pPr>
    </w:p>
    <w:p w:rsidR="005D3DCE" w:rsidRDefault="005D3DCE" w:rsidP="005D3DCE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lastRenderedPageBreak/>
        <w:t>1. Понятие бронхиальной астмы.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Бронхиальная астма (БА) — заболевание, характеризующееся хро</w:t>
      </w:r>
      <w:r>
        <w:rPr>
          <w:rFonts w:ascii="Verdana" w:hAnsi="Verdana"/>
          <w:color w:val="4A4949"/>
          <w:sz w:val="18"/>
          <w:szCs w:val="18"/>
        </w:rPr>
        <w:softHyphen/>
        <w:t>ническим воспалением в воздухоносных путях, приводящим к повы</w:t>
      </w:r>
      <w:r>
        <w:rPr>
          <w:rFonts w:ascii="Verdana" w:hAnsi="Verdana"/>
          <w:color w:val="4A4949"/>
          <w:sz w:val="18"/>
          <w:szCs w:val="18"/>
        </w:rPr>
        <w:softHyphen/>
        <w:t>шенной гиперреактивности в ответ на различные стимулы и повторяю</w:t>
      </w:r>
      <w:r>
        <w:rPr>
          <w:rFonts w:ascii="Verdana" w:hAnsi="Verdana"/>
          <w:color w:val="4A4949"/>
          <w:sz w:val="18"/>
          <w:szCs w:val="18"/>
        </w:rPr>
        <w:softHyphen/>
        <w:t>щимися приступами бронхиальной обструкции, которые обратимы спонтанно или под влиянием соответствующего лечения. Это аллергическая болезнь, аллергоз дыхательных путей, клинически проявляющаяся частично или полностью обратимой обструкцией, преимущественно мелких и средних бронхов за счет спазма гладкой мускулатуры бронхов, отека их слизистой и гиперсекреции слизи, в основе которых лежит измененная чувствительность (реактивность) бронхов к различным стимулам. БА проявляется в приступах удушья, в основе которых лежит спазм мускулатуры средних и мелких бронхов или набухлость их слизистой оболочки.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Развивающаяся у больных бронхиальной астмы сенсибилизация организма лежит в основе аллергического повреждения бронхиального дерева. Существенные изменения при бронхиальной астме происходят в вегетативной нервной системе, нарушается соотношение между симпатическим и парасимпатическими отделами в сторону превалирования последнего.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Уменьшается число β адренорецепторов и повышается тонус блуждающего нерва. У больных бронхиальной астмой развивается недостаточность глюкокортикоидной инфекции надпочечников, вторичный гиперальдестеронизм.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Патоморфологические изменения в бронхо-легочном аппарате – спазм и гипертрофия гладких мышц бронхиального дерева, обтурация просветов бронхов и бронхиол вязким секретом с большим содержанием эозинофилов, отечность слизистой оболочки с инфильтрацией тканей тучными клетками и эозинофилами.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Выделяют атопическую бронхиальную астму с сочетанной сенсибилизацией к промышленным и бактериальным аллергенам. Профессиональная астма характеризуется выраженной гиперреактивностью бронхов на профессиональные раздражители при отсутствии иммунных нарушений и сенсибилизации организма. Имеют значения и респираторные инфекции, которые следует рассматривать как неспецифическую разрешающую реакцию и фактор обострения бронхиальной астмы.</w:t>
      </w:r>
    </w:p>
    <w:p w:rsidR="005D3DCE" w:rsidRDefault="005D3DCE" w:rsidP="005D3DCE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t>2. Этиология.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Заболевание характеризуется преимущественно поражением дыхательных путей измененной реактивностью бронхов. Обязательным признаком болезни является приступ удушья и астматический статус. Причины бронхиальной астмы точно неизвестны. Вместе с тем выявлены различные факторы риска, имеющие отношение к развитию этого заболевания. К ним относятся факторы генетической предрасположенности. Большую роль в возникновении бронхиальной астмы играют экзогенные специфические факторы, вызывающие воспалительный процесс в дыхательных путях. К ним относятся вдыхаемые аллергены, такие как продукты жизнедеятельности клещей, тараканий аллерген, домашняя пыль, пыльца растений, шерсть животных, а также их экскременты, грибковые аллергены. Бронхиальную астму могут вызвать медикаменты (например, аспирин), и другие препараты. Искусственное вскармливание при повышенном уровне общего иммуноглобулина Е в сочетании с выявлением специфических IgE-антител к белкам коровьего молока, куриного яйца увеличивает риск возникновения бронхиальной астмы до 70%. В общую группу выделяются усугубляющие факторы, увеличивающие вероятность развития астмы: низкий вес при рождении, респираторные вирусные инфекции, активное и пассивное курение, консерванты и красители, содержащиеся в пищевых продуктах, медикаменты, физическая нагрузка, загрязнение воздуха (табачный и древесный дым, домашние аэрозоли, полироли), повышенное эмоциональное напряжение, беременность, обострение ринита и синусита.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 xml:space="preserve">Непосредственная причина возникновения приступов бронхиальной астмы до конца не выяснена, но несомненная роль различных факторов, которые могут быть весьма разнообразными; сюда можно отнести различные хронические интоксикации, влияние пыли и порошкообразных веществ, попадающих в дыхательные пути, разнообразные запахи, метеорологические влияния, нервно-психические воздействия, влияние факторов ухудшения экологии и окружающей среды. Приступ возникает рефлекторным путем, за счет раздражения легочных ветвей блуждающего нерва. Известно, что в блуждающем нерве имеются волокна, сужающие бронхи и вызывающие повышенное выделение секреции, то есть слизи на внутренних </w:t>
      </w:r>
      <w:r>
        <w:rPr>
          <w:rFonts w:ascii="Verdana" w:hAnsi="Verdana"/>
          <w:color w:val="4A4949"/>
          <w:sz w:val="18"/>
          <w:szCs w:val="18"/>
        </w:rPr>
        <w:lastRenderedPageBreak/>
        <w:t>стенках бронхов и бронхиол. Кроме того, повышенную возбудимость блуждающего нерва могут вызвать различные интоксикации и инфекции, а также аллергизация организма. Приступы бронхиальной астмы иногда носят не только рефлекторный характер, но и условно-рефлекторный; наблюдались случаи, когда приступ возникал не только после запаха розы, но и при показе больному искусственной розы.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Другими словами приступом удушья организм как бы защищает себя от воздействия внешних агрессивных факторов. Например, если даже абсолютно здоровый человек попадет в помещение с резко пониженной температурой, по отношению к той в которой он находился ранее, то у него на рефлекторном уровне произойдет сужение бронхов и просвет между стенками резко сократится. Если же в дыхательные пути попадет инородное тело, например пыль, то для избегания попадания ее в альвеолы произойдет выделение мокроты, которая поглотит инородное тело и сможет выйти с ним через дыхательные пути наружу не повредив альвеол. У больных бронхиальной астмой организм также реагирует на внешние изменения, но имеет чрезмерную чувствительность и гиперреакцию, благодаря чему легочные волокна блуждающего нерва заставляют в несколько раз больше сужаться бронхи и бронхиолы и больше выделять мокроты, чем у здорового человека. Кроме того секреторная жидкость (мокрота) слизистой оболочки бронхов у страдающих бронхиальной астмой гораздо гуще, чем у здоровых людей и в большей степени содержит эозинофилы, клетки эпителиальной ткани, что приводит к ее стекловидности и затруднению вывода ее из дыхательных путей.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Бронхиальная астма может возникнуть в течение первых нескольких месяцев жизни, но часто бывает очень трудно поставить точный диагноз до того, как ребенок не станет старше. У младенцев состояния с наличием свистящих хрипов в основном рассматриваются как респираторная вирусная инфекция. Предполагают, что маленькие по размеру легкие у младенцев способствуют обструкции, которая разрешается по мере взросления ребёнка. Если у детей затруднение дыхания сохраняется в более позднем возрасте, следует думать о бронхиальной астме, связанной с атопией. Повторные обострения болезни могут быть связаны с контактом с аллергенами. У предрасположенных младенцев атопия способствует повышению чувствительности дыхательных путей к аллергенам окружающей среды или раздражителям, обусловливая повторные эпизоды обструкции. Роль вирусной инфекции в этиологии бронхиальной астмы до сих пор не выяснена. У детей с атопией вирусные инфекции действительно играют важную роль в обострении бронхиальной астмы, но существует небольшое количество данных, свидетельствующих о том, что вирусы могут непосредственно вызывать возникновение бронхиальной астмы.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В настоящее время долгосрочные прогнозы течения бронхиальной астмы у детей являются наиболее важными. Было установлено, что бронхиальная астма исчезает у 30-50% детей (особенно мужского пола) в пубертатном периоде, но часто вновь возникает во взрослой жизни. До двух третей детей с бронхиальной астмой продолжают страдать этим заболеванием и в пубертатном периоде, и во взрослом. Более того, даже когда бронхиальная астма исчезает с клинической точки зрения, функция легких у пациентов остается измененной, сохраняется гипервентиляция дыхательных путей или кашель. Необходимо также отметить, что от 5 до 10% детей с бронхиальной астмой, которая рассматривается как тривиальная, в дальнейшем страдают тяжелой бронхиальной астмой. У детей бронхиальную астму никогда нельзя игнорировать в надежде, что ребенок ее просто перерастет. У детей с легкой формой бронхиальной астмы прогноз благоприятный, но у детей со средней или тяжелой формой бронхиальной астмы, вероятно, сохраняется некоторая степень риска длительного влияния бронхиальной астмы на их последующую жизнь.</w:t>
      </w:r>
    </w:p>
    <w:p w:rsidR="005D3DCE" w:rsidRDefault="005D3DCE" w:rsidP="005D3DCE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t>3. Патогенез.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По современной концепции патогенез БА представляет</w:t>
      </w:r>
      <w:r>
        <w:rPr>
          <w:rFonts w:ascii="Verdana" w:hAnsi="Verdana"/>
          <w:color w:val="4A4949"/>
          <w:sz w:val="18"/>
          <w:szCs w:val="18"/>
        </w:rPr>
        <w:softHyphen/>
        <w:t>ся как особый воспалительный процесс в бронхиальной стенке, кото</w:t>
      </w:r>
      <w:r>
        <w:rPr>
          <w:rFonts w:ascii="Verdana" w:hAnsi="Verdana"/>
          <w:color w:val="4A4949"/>
          <w:sz w:val="18"/>
          <w:szCs w:val="18"/>
        </w:rPr>
        <w:softHyphen/>
        <w:t>рый вызывает развитие бронхиальной обструкции и гиперреактивности (повышенная чувствительность бронхиального дерева к стимулам, ин</w:t>
      </w:r>
      <w:r>
        <w:rPr>
          <w:rFonts w:ascii="Verdana" w:hAnsi="Verdana"/>
          <w:color w:val="4A4949"/>
          <w:sz w:val="18"/>
          <w:szCs w:val="18"/>
        </w:rPr>
        <w:softHyphen/>
        <w:t>дифферентным для здоровых лиц). Из числа многих клеток, принимаю</w:t>
      </w:r>
      <w:r>
        <w:rPr>
          <w:rFonts w:ascii="Verdana" w:hAnsi="Verdana"/>
          <w:color w:val="4A4949"/>
          <w:sz w:val="18"/>
          <w:szCs w:val="18"/>
        </w:rPr>
        <w:softHyphen/>
        <w:t>щих участие в процессе воспаления и развития гиперреактивности брон</w:t>
      </w:r>
      <w:r>
        <w:rPr>
          <w:rFonts w:ascii="Verdana" w:hAnsi="Verdana"/>
          <w:color w:val="4A4949"/>
          <w:sz w:val="18"/>
          <w:szCs w:val="18"/>
        </w:rPr>
        <w:softHyphen/>
        <w:t>хов, решающая роль, принадлежит тучным клеткам, эозинофилам и Т-лимфоцитам.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В патогенезе бронхиальной астмы принято выделять три стадии па</w:t>
      </w:r>
      <w:r>
        <w:rPr>
          <w:rFonts w:ascii="Verdana" w:hAnsi="Verdana"/>
          <w:color w:val="4A4949"/>
          <w:sz w:val="18"/>
          <w:szCs w:val="18"/>
        </w:rPr>
        <w:softHyphen/>
        <w:t>тологического процесса: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·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  <w:u w:val="single"/>
        </w:rPr>
        <w:t>иммунологическую</w:t>
      </w:r>
      <w:r>
        <w:rPr>
          <w:rFonts w:ascii="Verdana" w:hAnsi="Verdana"/>
          <w:color w:val="4A4949"/>
          <w:sz w:val="18"/>
          <w:szCs w:val="18"/>
        </w:rPr>
        <w:t>— происходит сенсибилизация, выработка антител и встреча антигена с антителом;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lastRenderedPageBreak/>
        <w:t>·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  <w:u w:val="single"/>
        </w:rPr>
        <w:t>патохимическую</w:t>
      </w:r>
      <w:r>
        <w:rPr>
          <w:rFonts w:ascii="Verdana" w:hAnsi="Verdana"/>
          <w:color w:val="4A4949"/>
          <w:sz w:val="18"/>
          <w:szCs w:val="18"/>
        </w:rPr>
        <w:t>, характеризующуюся выделением из тучных клеток био</w:t>
      </w:r>
      <w:r>
        <w:rPr>
          <w:rFonts w:ascii="Verdana" w:hAnsi="Verdana"/>
          <w:color w:val="4A4949"/>
          <w:sz w:val="18"/>
          <w:szCs w:val="18"/>
        </w:rPr>
        <w:softHyphen/>
        <w:t>логически активных веществ — медиаторов аллергического воспале</w:t>
      </w:r>
      <w:r>
        <w:rPr>
          <w:rFonts w:ascii="Verdana" w:hAnsi="Verdana"/>
          <w:color w:val="4A4949"/>
          <w:sz w:val="18"/>
          <w:szCs w:val="18"/>
        </w:rPr>
        <w:softHyphen/>
        <w:t>ния — гистамина, серотонина, ацетилхолина и др.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· активность медиаторов аллергического воспаления обусловливает третью стадию иммунологической реакции —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  <w:u w:val="single"/>
        </w:rPr>
        <w:t>патофизиологическую</w:t>
      </w:r>
      <w:r>
        <w:rPr>
          <w:rFonts w:ascii="Verdana" w:hAnsi="Verdana"/>
          <w:color w:val="4A4949"/>
          <w:sz w:val="18"/>
          <w:szCs w:val="18"/>
        </w:rPr>
        <w:t>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Воспалительный процесс формирует четыре механизма бронхиальной обструкции: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1) острая бронхоконстрикция (вследствие спазма гладких мышц);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2) подострая (вследствие отека слизистой дыхательных пу</w:t>
      </w:r>
      <w:r>
        <w:rPr>
          <w:rFonts w:ascii="Verdana" w:hAnsi="Verdana"/>
          <w:color w:val="4A4949"/>
          <w:sz w:val="18"/>
          <w:szCs w:val="18"/>
        </w:rPr>
        <w:softHyphen/>
        <w:t>тей);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3) хроническое формирование слизистых пробок, которые обтурируют периферические бронхи;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4) необратимая перестройка бронхи</w:t>
      </w:r>
      <w:r>
        <w:rPr>
          <w:rFonts w:ascii="Verdana" w:hAnsi="Verdana"/>
          <w:color w:val="4A4949"/>
          <w:sz w:val="18"/>
          <w:szCs w:val="18"/>
        </w:rPr>
        <w:softHyphen/>
        <w:t>альной стенки.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Морфологически обнаруживают признаки эмфиземы, обтурацию бронхов слизистыми или слизисто-гнойными пробкам, тотальный бронхоспазм.</w:t>
      </w:r>
    </w:p>
    <w:p w:rsidR="005D3DCE" w:rsidRDefault="005D3DCE" w:rsidP="005D3DCE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t>4. Классификация бронхиальной астмы.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Классификация бронхиальной астмы по степени тяжести течения (астма вне обострения) заболевания является важной, поскольку определяет тактику ведения больного. Степень тяжести определяется по следующим показателям 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-количество ночных симптомов в неделю;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-количество дневных симптомов в день и в неделю;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-кратность применения (потребность) в2–агонистов короткого действия;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-выраженность нарушений физической активности и сна;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-значение пиковой скорости выдоха (ПСВ) и ее процентное соотношение с должным или наилучшим значением;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-суточные колебания ПСВ.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1.Бронхиальная астма интермиттирующего (эпизодического) течения: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-симптомы астмы реже одного раза в неделю;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-обострения недлительные (от нескольких часов до нескольких дней);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-ночные симптомы не чаще 2 раз в месяц;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-отсутствие симптомов и нормальная функция легких между обострениями;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-ПСВ &gt; 80% от должного и суточные колебания ПСВ &gt;20%.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2.Бронхиальная астма легкого персистирующего течения: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-симптомы астмы более 1 раза в неделю, но не более 1 раза в день;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-обострения заболевания могут нарушать физическую активность и сон;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-ночные симптомы возникают чаще 2 раз в месяц;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lastRenderedPageBreak/>
        <w:t>-ПСВ &gt; 80% от должного, суточные колебания ПСВ -20-30%.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3.Бронхиальная астма средней тяжести: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-ежедневные симптомы;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-обострения нарушают работоспособность, физическую активность и сон;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-ночные симптомы возникают чаще 1 раза в неделю;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-ежедневный прием в2 –агонистов короткого действия;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-ПСВ 60 – 80% от должного, суточные колебания ПСВ &gt; 80%.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4.Бронхиальная астма тяжелого течения: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-постоянные симптомы в течение дня;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-частые обострения;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-частые ночные симптомы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-физическая активность значительно ограничена;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-ПСВ &lt; 60% от должного, суточные колебания ПСВ &gt; 30%.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Наличие хотя бы одного признака тяжести состояния позволяет отнести ребенка к данной категории. Дети с интермиттирующим течением бронхиальной астмы, но с тяжелыми обострениями должны получать терапию, как при персистирующей бронхиальной астме средней тяжести. У детей с любой степенью тяжести, даже с интермиттирующей бронхиальной астмой, могут быть тяжёлые обострения.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Такой тип классификации, основанный на степени тяжести заболевания, важен в ситуации, когда необходимо решить вопрос о стартовой и базисной терапии при оценке состояния пациента.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Выделяют также 2 формы бронхиальной астмы [18]: иммунологическую и неиммунологическую, а также ряд клинических вариантов: атопический , инфекционно-аллергический, аутоиммунный, дисгормональный, нервно-психический, адренергический и холинэргический.</w:t>
      </w:r>
    </w:p>
    <w:p w:rsidR="005D3DCE" w:rsidRDefault="005D3DCE" w:rsidP="005D3DCE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t>5. Клиническая картина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Основным клиническим признаком бронхиальной астмы является приступ экспираторного удушья вследствии обратимых генерализованных обструкций дыхательных путей, возникающей в результате бронхоспазма, отека слизистой оболочки бронхов и гиперсекреции бронхиальной слизи.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В течении приступа удушья выделяют 3 периода: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· предвестников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· удушья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· обратного развития приступа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 xml:space="preserve">Период предвестников характеризуется появлением симптомов коньюнктивита, аллергического ринита или фарингита после экспираторной одышкой. Преимущественное затруднение выдоха обусловлено резким повышением внутригрудного давления на вдохе, что </w:t>
      </w:r>
      <w:r>
        <w:rPr>
          <w:rFonts w:ascii="Verdana" w:hAnsi="Verdana"/>
          <w:color w:val="4A4949"/>
          <w:sz w:val="18"/>
          <w:szCs w:val="18"/>
        </w:rPr>
        <w:lastRenderedPageBreak/>
        <w:t>создает сдавление дыхательных путей и приводит к дополнительному сопротивлению выдоху. Продолжительность фазы выдоха в 3-4 раза больше, чем продолжительность фазы вдоха. Несмотря на затрудненное дыхание, развивается явная гипервентиляция, увеличение минутного объема дыхания иногда бывает очень значительным и часто превышает необходимое компенсаторное. Больные обычно принимают вынужденное положение с наклоном туловища вперед и с упором на руки для фиксации плечевого пояса и включения вспомогательной дыхательной мускулатуры. Характерен также пароксизмальный кашель и дистанционные хрипы.</w:t>
      </w:r>
    </w:p>
    <w:p w:rsidR="005D3DCE" w:rsidRDefault="005D3DCE" w:rsidP="005D3DCE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t>6.Лечение бронхиальной астмы.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Эффективность лечебных мероприятий зависит от своевременного прекращения контакта больного с аллергеном: смена климата, ежедневная влажная уборка в квартире, устранение комнатных цветов, домашних животных, аквариума, шерстяных ковров и т. д.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</w:rPr>
        <w:t>Диета</w:t>
      </w:r>
      <w:r>
        <w:rPr>
          <w:rFonts w:ascii="Verdana" w:hAnsi="Verdana"/>
          <w:b/>
          <w:bCs/>
          <w:color w:val="4A4949"/>
          <w:sz w:val="18"/>
          <w:szCs w:val="18"/>
        </w:rPr>
        <w:t>.</w:t>
      </w:r>
      <w:r>
        <w:rPr>
          <w:rFonts w:ascii="Verdana" w:hAnsi="Verdana"/>
          <w:color w:val="4A4949"/>
          <w:sz w:val="18"/>
          <w:szCs w:val="18"/>
        </w:rPr>
        <w:t>В диете больного бронхиальной астмой необходимо исключить аллергены, способные провоцировать приступы, ограничить потребление углеводов (сахар, сладости, хлебобулочные изделия) и животные белки. Если у ребенка выявлена пищевая аллергия, можно рекомендовать родителям вести пищевой дневник. Для этого в течение нескольких месяцев ведется запись того, что и когда ел ребенок в течение дня. Сопоставляя сведения из пищевого дневника с началом обострения болезни, можно обнаружить зависимость появления приступов на какой-либо пищевой продукт.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</w:rPr>
        <w:t>Рекомендуемая диета для больного бронхиальной астмой: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Снизить количество сахара, кондитерских сладостей, выпечки, поваренной соли.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Суточная калорийность должна быть около 2800 ккал.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Однодневные молочные продукты.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Супы: крупяные, овощные, говяжьи на втором бульоне.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Масло: сливочное, подсолнечное, оливковое.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Каши: гречневая, геркулесовая, рисовая.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Свежие овощи и фрукты: окрашенные в зеленый цвет (огурцы, зелень, зеленые яблоки и др.).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Мясо: отварная нежирная говядина.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Хлеб: белый, несдобный.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— Картофель отварной.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</w:rPr>
        <w:t>Медикаментозное лечение.</w:t>
      </w:r>
      <w:r>
        <w:rPr>
          <w:rStyle w:val="apple-converted-space"/>
          <w:rFonts w:ascii="Verdana" w:hAnsi="Verdana"/>
          <w:color w:val="4A4949"/>
          <w:sz w:val="18"/>
          <w:szCs w:val="18"/>
        </w:rPr>
        <w:t> </w:t>
      </w:r>
      <w:r>
        <w:rPr>
          <w:rFonts w:ascii="Verdana" w:hAnsi="Verdana"/>
          <w:color w:val="4A4949"/>
          <w:sz w:val="18"/>
          <w:szCs w:val="18"/>
        </w:rPr>
        <w:t>Современная традиционная медицина предлагает множество препаратов, используемых для лечения бронхиальной астмы. Условно их можно разделить на две группы: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Средства скорой помощи для снятия приступа. Эти препараты обладают бронхорасширяющим эффектом. В детской практике используют сальбутамол, венталин и беротек в виде ингаляторов, эуфиллин в таблетках или инъекциях, а также некоторые другие сильнодействующие препараты.</w:t>
      </w:r>
    </w:p>
    <w:p w:rsidR="00D62B5B" w:rsidRDefault="005D3DCE" w:rsidP="00D62B5B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</w:rPr>
        <w:t>Профилактические препараты, снимающие аллергическое воспаление.</w:t>
      </w:r>
      <w:r>
        <w:rPr>
          <w:rFonts w:ascii="Verdana" w:hAnsi="Verdana"/>
          <w:color w:val="4A4949"/>
          <w:sz w:val="18"/>
          <w:szCs w:val="18"/>
        </w:rPr>
        <w:t>Специалисты называют их «базисными», необходимыми. Их несколько групп: антигистаминные противоаллергические препараты (супрастин, тавегил, кларитин и др.), стабилизаторы мембран (интал, тайлед, кетотифен и др.), гормональные препараты, антибиотики и др. Они подбираются индивидуально с учетом тяжести и особенностей течения бронхиальной астмы.</w:t>
      </w:r>
    </w:p>
    <w:p w:rsidR="005D3DCE" w:rsidRDefault="005D3DCE" w:rsidP="00D62B5B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 xml:space="preserve">К сожалению, течение бронхиальной астмы хроническое, и в большинстве случаев препараты, предлагаемые для лечения, дают временный и нестойкий результат. К тому же, проявляются </w:t>
      </w:r>
      <w:r>
        <w:rPr>
          <w:rFonts w:ascii="Verdana" w:hAnsi="Verdana"/>
          <w:color w:val="4A4949"/>
          <w:sz w:val="18"/>
          <w:szCs w:val="18"/>
        </w:rPr>
        <w:lastRenderedPageBreak/>
        <w:t>побочные действия этих препаратов: привыкание, дисбактериоз, аллергические реакции, нарушение функций желудочно-кишечного тракта, печени, почек, обмена веществ, сердца, тахикардия, повышение давления и др. Бывает, что ребенок испытывает страх возникновения приступа и самовольно превышает дозу бронхорасширя-ющего препарата в десятки раз, что может спровоцировать астматический статус.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Лечение бронхиальной астмы — сложный, трудоемкий процесс, требующий комплексного и индивидуального подхода. Дозы лекарств, курс лечения, длительность приема препаратов подбирает врач. Не пытайтесь лечить ребенка сами, обратитесь к специалисту.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</w:rPr>
        <w:t>Ингаляторы.</w:t>
      </w:r>
      <w:r>
        <w:rPr>
          <w:rFonts w:ascii="Verdana" w:hAnsi="Verdana"/>
          <w:color w:val="4A4949"/>
          <w:sz w:val="18"/>
          <w:szCs w:val="18"/>
        </w:rPr>
        <w:t>Больные бронхиальной астмой часто пользуются ингаляторами (лекарство вдыхается из баллончика-ингалятоpa). Вдыхаемый препарат может быть в виде аэрозоля (газообразное состояние вещества) или в виде мельчайшего порошка. Ингаляционно вводятся расширяющие бронхи препараты, гормональные лекарства и др. Однако, когда больной ребенок вдыхает лекарство из баллончика-ингалятора, до его бронхов доходит всего 10-20 % лекарства. Большая часть препарата оседает в пути, на задней стенке глотки. К тому же дети, особенно маленькие, плохо понимают указания и могут неправильно и неэффективно вдыхать лекарство из баллончика.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Для улучшения процесса вдыхания препарата используют специальные приспособления: спейсеры, турбухалеры, небулайзеры, систему «легкое дыхание» и др. В детской практике их применение обязательно, так как позволяет использовать меньшие дозы, иметь меньше затрат и снизить риск развития побочных эффектов. Обычно такие приспособления можно купить в аптеке, нередко они продаются вместе с баллончиком-ингалятором или лекарством для ингаляции.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  <w:u w:val="single"/>
        </w:rPr>
        <w:t>Спейсер</w:t>
      </w:r>
      <w:r>
        <w:rPr>
          <w:rFonts w:ascii="Verdana" w:hAnsi="Verdana"/>
          <w:color w:val="4A4949"/>
          <w:sz w:val="18"/>
          <w:szCs w:val="18"/>
        </w:rPr>
        <w:t>— вспомогательное устройство для ингаляций, камера, которая служит промежуточным резервуаром для аэрозольного лекарства. Лекарство из баллончика-ингалятора поступает в спейсер, а затем вдыхается пациентом. Таким образом, можно сделать не один вдох, а несколько, пока большая часть лекарства не попадет в легкие. Спейсер повышает процент попадания лекарства в легкие до 30 %. Спейсер применим только для аэрозоля, но не для сухого порошка.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  <w:u w:val="single"/>
        </w:rPr>
        <w:t>Турбухалер, дискхалвр, циклохалер</w:t>
      </w:r>
      <w:r>
        <w:rPr>
          <w:rFonts w:ascii="Verdana" w:hAnsi="Verdana"/>
          <w:color w:val="4A4949"/>
          <w:sz w:val="18"/>
          <w:szCs w:val="18"/>
        </w:rPr>
        <w:t>— приспособления, аналогичные спейсерам, но для порошковых ингаляторов.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  <w:u w:val="single"/>
        </w:rPr>
        <w:t>Небулайзер</w:t>
      </w:r>
      <w:r>
        <w:rPr>
          <w:rFonts w:ascii="Verdana" w:hAnsi="Verdana"/>
          <w:color w:val="4A4949"/>
          <w:sz w:val="18"/>
          <w:szCs w:val="18"/>
        </w:rPr>
        <w:t>— техническое устройство, переводящее лекарство в аэрозольное облако. Пути формирования аэрозольного облака различны, в зависимости от этого различают ультразвуковые и компрессорные (пневматические, струйные) небулайзеры. С помощью небулайзера можно проводить длительные ингаляции аэрозолями растворов лекарственных веществ.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Система «легкое дыхание» активируется вдохом больного. Ингалятор срабатывает автоматически на вдох пациента, поэтому не нужно координировать вдох и момент нажатия на клапан баллончика-ингалятора. Используется вместе со спейсером. Скорость выброса лекарства в системе «легкое дыхание» в 4 раза ниже, чем в обычных ингаляторах, и созданное облако аэрозоля не ударяет в заднюю стенку глотки. При этом проникновение в дыхательные пути увеличивается в 2 раза.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  <w:u w:val="single"/>
        </w:rPr>
        <w:t>Фитотерапия</w:t>
      </w:r>
      <w:r>
        <w:rPr>
          <w:rFonts w:ascii="Verdana" w:hAnsi="Verdana"/>
          <w:color w:val="4A4949"/>
          <w:sz w:val="18"/>
          <w:szCs w:val="18"/>
        </w:rPr>
        <w:t>играет положительную роль в профилактике приступов бронхиальной астмы, удлинении межприступного периода, сокращения побочных эффектов от препаратов. Этот метод прекрасно дополняет традиционное медикаментозное лечение, повышая его эффективность.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</w:rPr>
        <w:t>Фитосбор № 1</w:t>
      </w:r>
      <w:r>
        <w:rPr>
          <w:rFonts w:ascii="Verdana" w:hAnsi="Verdana"/>
          <w:i/>
          <w:iCs/>
          <w:color w:val="4A4949"/>
          <w:sz w:val="18"/>
          <w:szCs w:val="18"/>
        </w:rPr>
        <w:t>(при бронхиальной астме):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трава багульника — 5 частей,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листья крапивы - 3 части,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листья мать-и-мачехи - 2 части.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</w:rPr>
        <w:t>Фитосбор № 2</w:t>
      </w:r>
      <w:r>
        <w:rPr>
          <w:rFonts w:ascii="Verdana" w:hAnsi="Verdana"/>
          <w:color w:val="4A4949"/>
          <w:sz w:val="18"/>
          <w:szCs w:val="18"/>
        </w:rPr>
        <w:t>(при бронхиальной астме):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lastRenderedPageBreak/>
        <w:t>корни солодки голой — 4 части,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корни девясила высокого — 4 части,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трава багульника болотного- 12 частей,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листья крапивы — 6 частей,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листья мать-и-мачехи — 10 частей.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4A4949"/>
          <w:sz w:val="18"/>
          <w:szCs w:val="18"/>
          <w:u w:val="single"/>
        </w:rPr>
        <w:t>Правила приготовления лекарственных отваров.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В эмалированной посуде на ночь залить 4 ст. л. сбора 1 л холодной воды, закрыть крышкой и оставить настояться. Утром кипятить на медленном огне в течение 7-10 минут от начала закипания, настоять 1-2 часа, отжать. Принимать в теплом или горячем виде, добавив 1 ст. л. молока, 5-6 раз в день. Отвар не хранят и ежедневно готовят новый.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t>Дозы: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детям до года — 1 ст. л.;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детям 1—3 лет - 2 ст. л.;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детям 3—10 лет - 3 ст. л.;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детям 10 — 12 лет — по 50 мл;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детям старше 12 лет — по 1/2 стакана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и взрослым — 5-6 раз в день.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Лекарственные фитосборы № 1 и № 2 чередуют каждые 3-4 недели. Принимают длительно.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При кашле и одышке во время обструктивного бронхита и в период приступа бронхиальной астмы применяют растения, обладающие отхаркивающим и разжижающим мокроту действием. Это одуванчик, ромашка, зверобой, подорожник, хвощ, спорыш, тысячелистник, крапива, мать-и-мачеха, календула, корень солодки. Их можно использовать в виде отваров, настоев, сухого порошка (таблеток), припарок, примочек и др.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color w:val="4A4949"/>
          <w:sz w:val="18"/>
          <w:szCs w:val="18"/>
        </w:rPr>
        <w:t>После затихания процесса для реабилитации больного бронхиальной астмой используются фитопрепараты, содержащие корень солодки (глицирам, БАД «Лакринат», настой корня солодки, пертуссин), длительными курсами не менее месяца.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  <w:u w:val="single"/>
        </w:rPr>
        <w:t>Ароматерапия</w:t>
      </w:r>
      <w:r>
        <w:rPr>
          <w:rFonts w:ascii="Verdana" w:hAnsi="Verdana"/>
          <w:color w:val="4A4949"/>
          <w:sz w:val="18"/>
          <w:szCs w:val="18"/>
        </w:rPr>
        <w:t>. Эфирные масла показаны только в микродозах. Применяют эфирные масла лаванды, тимьяна, чайного дерева. Добавляют в массажное масло, растирают грудную клетку (5 капель эфирного масла на 10 мл основы) или используют аромалампу 10 минут в день.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  <w:u w:val="single"/>
        </w:rPr>
        <w:t>Физиотерапевтическое лечение</w:t>
      </w:r>
      <w:r>
        <w:rPr>
          <w:rFonts w:ascii="Verdana" w:hAnsi="Verdana"/>
          <w:i/>
          <w:iCs/>
          <w:color w:val="4A4949"/>
          <w:sz w:val="18"/>
          <w:szCs w:val="18"/>
        </w:rPr>
        <w:t>.</w:t>
      </w:r>
      <w:r>
        <w:rPr>
          <w:rFonts w:ascii="Verdana" w:hAnsi="Verdana"/>
          <w:color w:val="4A4949"/>
          <w:sz w:val="18"/>
          <w:szCs w:val="18"/>
        </w:rPr>
        <w:t>В лечении используют лечебную физкультуру, дыхательную гимнастику, массаж, иглорефлексотерапию, закаливание, лечение горным воздухом, санаторно-курортное лечение (особенно полезно высокогорье с разряженным воздухом, Приэль-брусье, Кисловодск, Южный берег Крыма) и др.</w:t>
      </w:r>
    </w:p>
    <w:p w:rsidR="00D62B5B" w:rsidRDefault="00D62B5B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</w:p>
    <w:p w:rsidR="00D62B5B" w:rsidRDefault="00D62B5B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</w:p>
    <w:p w:rsidR="00D62B5B" w:rsidRDefault="00D62B5B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</w:p>
    <w:p w:rsidR="00D62B5B" w:rsidRDefault="00D62B5B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</w:p>
    <w:p w:rsidR="005D3DCE" w:rsidRDefault="005D3DCE" w:rsidP="00D62B5B">
      <w:pPr>
        <w:pStyle w:val="a3"/>
        <w:shd w:val="clear" w:color="auto" w:fill="FFFFFF"/>
        <w:ind w:firstLine="300"/>
        <w:jc w:val="center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b/>
          <w:bCs/>
          <w:color w:val="4A4949"/>
          <w:sz w:val="18"/>
          <w:szCs w:val="18"/>
          <w:u w:val="single"/>
        </w:rPr>
        <w:lastRenderedPageBreak/>
        <w:t>7. Литературы: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1.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Чучалин А. Г. «Бронхиальная астма»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2.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Щетинин М. Н. «Дыхательная гимнастика А. Н. Стрельниковой»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3.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Епифанов В. А. «Лечебная физическая культура»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4.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Шапкова Л. В. «Частные методики адаптивной физической культуры»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5.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Кокосов А.И., Череминов В.С. Астматический бронхит и бронхиальная астма: физическая и медицинская реабилитация больных. Минск, 1995.</w:t>
      </w:r>
    </w:p>
    <w:p w:rsidR="005D3DCE" w:rsidRDefault="005D3DCE" w:rsidP="005D3DCE">
      <w:pPr>
        <w:pStyle w:val="a3"/>
        <w:shd w:val="clear" w:color="auto" w:fill="FFFFFF"/>
        <w:ind w:firstLine="300"/>
        <w:jc w:val="both"/>
        <w:rPr>
          <w:rFonts w:ascii="Verdana" w:hAnsi="Verdana"/>
          <w:color w:val="4A4949"/>
          <w:sz w:val="18"/>
          <w:szCs w:val="18"/>
        </w:rPr>
      </w:pPr>
      <w:r>
        <w:rPr>
          <w:rFonts w:ascii="Verdana" w:hAnsi="Verdana"/>
          <w:i/>
          <w:iCs/>
          <w:color w:val="4A4949"/>
          <w:sz w:val="18"/>
          <w:szCs w:val="18"/>
        </w:rPr>
        <w:t>6.</w:t>
      </w:r>
      <w:r>
        <w:rPr>
          <w:rStyle w:val="apple-converted-space"/>
          <w:rFonts w:ascii="Verdana" w:hAnsi="Verdana"/>
          <w:i/>
          <w:iCs/>
          <w:color w:val="4A4949"/>
          <w:sz w:val="18"/>
          <w:szCs w:val="18"/>
        </w:rPr>
        <w:t> </w:t>
      </w:r>
      <w:r>
        <w:rPr>
          <w:rFonts w:ascii="Verdana" w:hAnsi="Verdana"/>
          <w:i/>
          <w:iCs/>
          <w:color w:val="4A4949"/>
          <w:sz w:val="18"/>
          <w:szCs w:val="18"/>
        </w:rPr>
        <w:t>Куничев Л.А. Лечебный массаж. Л.: «Медицина», 1985.</w:t>
      </w:r>
    </w:p>
    <w:p w:rsidR="00B45EC8" w:rsidRDefault="00B45EC8"/>
    <w:sectPr w:rsidR="00B45E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C8" w:rsidRDefault="00B45EC8" w:rsidP="005D3DCE">
      <w:pPr>
        <w:spacing w:after="0" w:line="240" w:lineRule="auto"/>
      </w:pPr>
      <w:r>
        <w:separator/>
      </w:r>
    </w:p>
  </w:endnote>
  <w:endnote w:type="continuationSeparator" w:id="1">
    <w:p w:rsidR="00B45EC8" w:rsidRDefault="00B45EC8" w:rsidP="005D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313"/>
      <w:docPartObj>
        <w:docPartGallery w:val="Page Numbers (Bottom of Page)"/>
        <w:docPartUnique/>
      </w:docPartObj>
    </w:sdtPr>
    <w:sdtContent>
      <w:p w:rsidR="005D3DCE" w:rsidRDefault="005D3DCE">
        <w:pPr>
          <w:pStyle w:val="a6"/>
          <w:jc w:val="center"/>
        </w:pPr>
        <w:fldSimple w:instr=" PAGE   \* MERGEFORMAT ">
          <w:r w:rsidR="00D62B5B">
            <w:rPr>
              <w:noProof/>
            </w:rPr>
            <w:t>1</w:t>
          </w:r>
        </w:fldSimple>
      </w:p>
    </w:sdtContent>
  </w:sdt>
  <w:p w:rsidR="005D3DCE" w:rsidRDefault="005D3D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C8" w:rsidRDefault="00B45EC8" w:rsidP="005D3DCE">
      <w:pPr>
        <w:spacing w:after="0" w:line="240" w:lineRule="auto"/>
      </w:pPr>
      <w:r>
        <w:separator/>
      </w:r>
    </w:p>
  </w:footnote>
  <w:footnote w:type="continuationSeparator" w:id="1">
    <w:p w:rsidR="00B45EC8" w:rsidRDefault="00B45EC8" w:rsidP="005D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DCE"/>
    <w:rsid w:val="005D3DCE"/>
    <w:rsid w:val="00B45EC8"/>
    <w:rsid w:val="00D6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DCE"/>
  </w:style>
  <w:style w:type="paragraph" w:styleId="a4">
    <w:name w:val="header"/>
    <w:basedOn w:val="a"/>
    <w:link w:val="a5"/>
    <w:uiPriority w:val="99"/>
    <w:semiHidden/>
    <w:unhideWhenUsed/>
    <w:rsid w:val="005D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DCE"/>
  </w:style>
  <w:style w:type="paragraph" w:styleId="a6">
    <w:name w:val="footer"/>
    <w:basedOn w:val="a"/>
    <w:link w:val="a7"/>
    <w:uiPriority w:val="99"/>
    <w:unhideWhenUsed/>
    <w:rsid w:val="005D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2016-02-14T19:46:00Z</dcterms:created>
  <dcterms:modified xsi:type="dcterms:W3CDTF">2016-02-14T19:58:00Z</dcterms:modified>
</cp:coreProperties>
</file>